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4478" w14:textId="77777777" w:rsidR="009B6645" w:rsidRDefault="009B6645" w:rsidP="003830D4">
      <w:bookmarkStart w:id="0" w:name="_Toc476048400"/>
    </w:p>
    <w:tbl>
      <w:tblPr>
        <w:tblW w:w="1700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518"/>
        <w:gridCol w:w="5670"/>
        <w:gridCol w:w="5816"/>
      </w:tblGrid>
      <w:tr w:rsidR="00C70291" w:rsidRPr="006464B5" w14:paraId="04681922" w14:textId="77777777" w:rsidTr="003A0ADB">
        <w:trPr>
          <w:trHeight w:val="400"/>
          <w:tblHeader/>
          <w:jc w:val="center"/>
        </w:trPr>
        <w:tc>
          <w:tcPr>
            <w:tcW w:w="17004" w:type="dxa"/>
            <w:gridSpan w:val="3"/>
            <w:shd w:val="clear" w:color="auto" w:fill="0070C0"/>
            <w:vAlign w:val="center"/>
            <w:hideMark/>
          </w:tcPr>
          <w:bookmarkEnd w:id="0"/>
          <w:p w14:paraId="30C4AE86" w14:textId="77777777" w:rsidR="00C70291" w:rsidRPr="006464B5" w:rsidRDefault="00306BDB" w:rsidP="00C70291">
            <w:pPr>
              <w:jc w:val="center"/>
              <w:rPr>
                <w:rFonts w:cs="Calibri"/>
                <w:b/>
                <w:bCs/>
                <w:color w:val="FFFFFF"/>
                <w:sz w:val="22"/>
                <w:szCs w:val="14"/>
                <w:highlight w:val="yellow"/>
                <w:lang w:eastAsia="es-CL"/>
              </w:rPr>
            </w:pPr>
            <w:r w:rsidRPr="006464B5">
              <w:rPr>
                <w:rFonts w:ascii="Arial" w:hAnsi="Arial" w:cs="Arial"/>
                <w:b/>
                <w:color w:val="FFFFFF" w:themeColor="background1"/>
                <w:sz w:val="28"/>
              </w:rPr>
              <w:t>Servicio: SUBSECRETARÍA DE EVALUACIÓN SOCIAL</w:t>
            </w:r>
          </w:p>
        </w:tc>
      </w:tr>
      <w:tr w:rsidR="00C70291" w:rsidRPr="006464B5" w14:paraId="7BABC230" w14:textId="77777777" w:rsidTr="003A0ADB">
        <w:trPr>
          <w:trHeight w:val="400"/>
          <w:tblHeader/>
          <w:jc w:val="center"/>
        </w:trPr>
        <w:tc>
          <w:tcPr>
            <w:tcW w:w="5518" w:type="dxa"/>
            <w:shd w:val="clear" w:color="auto" w:fill="0070C0"/>
            <w:vAlign w:val="center"/>
            <w:hideMark/>
          </w:tcPr>
          <w:p w14:paraId="2898E7A6" w14:textId="77777777" w:rsidR="00C70291" w:rsidRPr="006464B5" w:rsidRDefault="00C70291" w:rsidP="00A12A72">
            <w:pPr>
              <w:jc w:val="center"/>
              <w:rPr>
                <w:rFonts w:cs="Calibri"/>
                <w:b/>
                <w:bCs/>
                <w:color w:val="FFFFFF"/>
                <w:sz w:val="26"/>
                <w:szCs w:val="26"/>
                <w:lang w:eastAsia="es-CL"/>
              </w:rPr>
            </w:pPr>
            <w:proofErr w:type="gramStart"/>
            <w:r w:rsidRPr="006464B5">
              <w:rPr>
                <w:rFonts w:cs="Calibri"/>
                <w:b/>
                <w:bCs/>
                <w:color w:val="FFFFFF"/>
                <w:sz w:val="26"/>
                <w:szCs w:val="26"/>
                <w:lang w:eastAsia="es-CL"/>
              </w:rPr>
              <w:t>Total</w:t>
            </w:r>
            <w:proofErr w:type="gramEnd"/>
            <w:r w:rsidRPr="006464B5">
              <w:rPr>
                <w:rFonts w:cs="Calibri"/>
                <w:b/>
                <w:bCs/>
                <w:color w:val="FFFFFF"/>
                <w:sz w:val="26"/>
                <w:szCs w:val="26"/>
                <w:lang w:eastAsia="es-CL"/>
              </w:rPr>
              <w:t xml:space="preserve"> de Equipos de Trabajo: 8</w:t>
            </w:r>
          </w:p>
        </w:tc>
        <w:tc>
          <w:tcPr>
            <w:tcW w:w="5670" w:type="dxa"/>
            <w:shd w:val="clear" w:color="auto" w:fill="0070C0"/>
            <w:vAlign w:val="center"/>
          </w:tcPr>
          <w:p w14:paraId="0CFB8AEC" w14:textId="72B6C6C8" w:rsidR="00C70291" w:rsidRPr="006464B5" w:rsidRDefault="00C70291" w:rsidP="000A5312">
            <w:pPr>
              <w:jc w:val="center"/>
              <w:rPr>
                <w:rFonts w:cs="Calibri"/>
                <w:b/>
                <w:bCs/>
                <w:color w:val="FFFFFF"/>
                <w:sz w:val="26"/>
                <w:szCs w:val="26"/>
                <w:lang w:eastAsia="es-CL"/>
              </w:rPr>
            </w:pPr>
            <w:proofErr w:type="gramStart"/>
            <w:r w:rsidRPr="006464B5">
              <w:rPr>
                <w:rFonts w:cs="Calibri"/>
                <w:b/>
                <w:bCs/>
                <w:color w:val="FFFFFF"/>
                <w:sz w:val="26"/>
                <w:szCs w:val="26"/>
                <w:lang w:eastAsia="es-CL"/>
              </w:rPr>
              <w:t>Total</w:t>
            </w:r>
            <w:proofErr w:type="gramEnd"/>
            <w:r w:rsidRPr="006464B5">
              <w:rPr>
                <w:rFonts w:cs="Calibri"/>
                <w:b/>
                <w:bCs/>
                <w:color w:val="FFFFFF"/>
                <w:sz w:val="26"/>
                <w:szCs w:val="26"/>
                <w:lang w:eastAsia="es-CL"/>
              </w:rPr>
              <w:t xml:space="preserve"> de Personas </w:t>
            </w:r>
            <w:r w:rsidR="00306BDB" w:rsidRPr="002B64DF">
              <w:rPr>
                <w:rFonts w:cs="Calibri"/>
                <w:b/>
                <w:bCs/>
                <w:color w:val="FFFFFF"/>
                <w:sz w:val="26"/>
                <w:szCs w:val="26"/>
                <w:lang w:eastAsia="es-CL"/>
              </w:rPr>
              <w:t>en el Servicio</w:t>
            </w:r>
            <w:r w:rsidRPr="002B64DF">
              <w:rPr>
                <w:rFonts w:cs="Calibri"/>
                <w:b/>
                <w:bCs/>
                <w:color w:val="FFFFFF"/>
                <w:sz w:val="26"/>
                <w:szCs w:val="26"/>
                <w:lang w:eastAsia="es-CL"/>
              </w:rPr>
              <w:t>:</w:t>
            </w:r>
            <w:r w:rsidRPr="007F776B">
              <w:rPr>
                <w:rFonts w:cs="Calibri"/>
                <w:b/>
                <w:bCs/>
                <w:color w:val="FFFFFF" w:themeColor="background1"/>
                <w:sz w:val="26"/>
                <w:szCs w:val="26"/>
                <w:lang w:eastAsia="es-CL"/>
              </w:rPr>
              <w:t xml:space="preserve"> </w:t>
            </w:r>
            <w:r w:rsidR="005B2108" w:rsidRPr="00577421">
              <w:rPr>
                <w:rFonts w:cs="Calibri"/>
                <w:b/>
                <w:bCs/>
                <w:color w:val="FFFFFF" w:themeColor="background1"/>
                <w:sz w:val="26"/>
                <w:szCs w:val="26"/>
                <w:lang w:eastAsia="es-CL"/>
              </w:rPr>
              <w:t>2</w:t>
            </w:r>
            <w:r w:rsidR="00E67F38">
              <w:rPr>
                <w:rFonts w:cs="Calibri"/>
                <w:b/>
                <w:bCs/>
                <w:color w:val="FFFFFF" w:themeColor="background1"/>
                <w:sz w:val="26"/>
                <w:szCs w:val="26"/>
                <w:lang w:eastAsia="es-CL"/>
              </w:rPr>
              <w:t>58</w:t>
            </w:r>
          </w:p>
        </w:tc>
        <w:tc>
          <w:tcPr>
            <w:tcW w:w="5816" w:type="dxa"/>
            <w:shd w:val="clear" w:color="auto" w:fill="0070C0"/>
            <w:vAlign w:val="center"/>
          </w:tcPr>
          <w:p w14:paraId="290D3B61" w14:textId="66BAD3DA" w:rsidR="00C70291" w:rsidRPr="006B4478" w:rsidRDefault="00C70291" w:rsidP="000A5312">
            <w:pPr>
              <w:jc w:val="center"/>
              <w:rPr>
                <w:rFonts w:cs="Calibri"/>
                <w:b/>
                <w:bCs/>
                <w:color w:val="FFFFFF" w:themeColor="background1"/>
                <w:sz w:val="26"/>
                <w:szCs w:val="26"/>
                <w:lang w:eastAsia="es-CL"/>
              </w:rPr>
            </w:pPr>
            <w:proofErr w:type="gramStart"/>
            <w:r w:rsidRPr="006464B5">
              <w:rPr>
                <w:rFonts w:cs="Calibri"/>
                <w:b/>
                <w:bCs/>
                <w:color w:val="FFFFFF"/>
                <w:sz w:val="26"/>
                <w:szCs w:val="26"/>
                <w:lang w:eastAsia="es-CL"/>
              </w:rPr>
              <w:t>Total</w:t>
            </w:r>
            <w:proofErr w:type="gramEnd"/>
            <w:r w:rsidRPr="006464B5">
              <w:rPr>
                <w:rFonts w:cs="Calibri"/>
                <w:b/>
                <w:bCs/>
                <w:color w:val="FFFFFF"/>
                <w:sz w:val="26"/>
                <w:szCs w:val="26"/>
                <w:lang w:eastAsia="es-CL"/>
              </w:rPr>
              <w:t xml:space="preserve"> de Metas Comprometidas</w:t>
            </w:r>
            <w:r w:rsidRPr="00715FDC">
              <w:rPr>
                <w:rFonts w:cs="Calibri"/>
                <w:b/>
                <w:bCs/>
                <w:color w:val="FFFFFF"/>
                <w:sz w:val="26"/>
                <w:szCs w:val="26"/>
                <w:lang w:eastAsia="es-CL"/>
              </w:rPr>
              <w:t>:</w:t>
            </w:r>
            <w:r w:rsidR="00C53FDE">
              <w:rPr>
                <w:rFonts w:cs="Calibri"/>
                <w:b/>
                <w:bCs/>
                <w:color w:val="FFFFFF"/>
                <w:sz w:val="26"/>
                <w:szCs w:val="26"/>
                <w:lang w:eastAsia="es-CL"/>
              </w:rPr>
              <w:t xml:space="preserve"> </w:t>
            </w:r>
            <w:r w:rsidR="006B4478">
              <w:rPr>
                <w:rFonts w:cs="Calibri"/>
                <w:b/>
                <w:bCs/>
                <w:color w:val="FFFFFF"/>
                <w:sz w:val="26"/>
                <w:szCs w:val="26"/>
                <w:lang w:eastAsia="es-CL"/>
              </w:rPr>
              <w:t>43</w:t>
            </w:r>
          </w:p>
        </w:tc>
      </w:tr>
    </w:tbl>
    <w:p w14:paraId="24C1539B" w14:textId="77777777" w:rsidR="00DC60B8" w:rsidRPr="006464B5" w:rsidRDefault="00DC60B8" w:rsidP="00C70291">
      <w:pPr>
        <w:rPr>
          <w:highlight w:val="yellow"/>
        </w:rPr>
      </w:pPr>
    </w:p>
    <w:tbl>
      <w:tblPr>
        <w:tblW w:w="17075"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314"/>
        <w:gridCol w:w="1276"/>
        <w:gridCol w:w="1134"/>
        <w:gridCol w:w="850"/>
        <w:gridCol w:w="567"/>
        <w:gridCol w:w="992"/>
        <w:gridCol w:w="5387"/>
        <w:gridCol w:w="992"/>
        <w:gridCol w:w="3995"/>
      </w:tblGrid>
      <w:tr w:rsidR="00DC60B8" w:rsidRPr="006464B5" w14:paraId="1E7A8B73" w14:textId="77777777" w:rsidTr="00D650EC">
        <w:trPr>
          <w:trHeight w:val="428"/>
          <w:tblHeader/>
          <w:jc w:val="center"/>
        </w:trPr>
        <w:tc>
          <w:tcPr>
            <w:tcW w:w="17075" w:type="dxa"/>
            <w:gridSpan w:val="10"/>
            <w:shd w:val="clear" w:color="auto" w:fill="0070C0"/>
            <w:vAlign w:val="center"/>
          </w:tcPr>
          <w:p w14:paraId="03E5B5C2" w14:textId="77777777" w:rsidR="00DC60B8" w:rsidRPr="006464B5" w:rsidRDefault="00DC60B8" w:rsidP="00D650EC">
            <w:pPr>
              <w:jc w:val="center"/>
              <w:rPr>
                <w:rFonts w:cs="Calibri"/>
                <w:b/>
                <w:bCs/>
                <w:color w:val="FFFFFF"/>
                <w:sz w:val="26"/>
                <w:szCs w:val="26"/>
                <w:highlight w:val="yellow"/>
                <w:lang w:eastAsia="es-CL"/>
              </w:rPr>
            </w:pPr>
            <w:r w:rsidRPr="006464B5">
              <w:rPr>
                <w:rFonts w:cs="Arial"/>
                <w:b/>
                <w:color w:val="FFFFFF" w:themeColor="background1"/>
                <w:sz w:val="26"/>
                <w:szCs w:val="26"/>
              </w:rPr>
              <w:t>Equipo de Trabajo:  DIVISIÓN DE EVALUACIÓN SOCIAL DE INVERSIONES</w:t>
            </w:r>
          </w:p>
        </w:tc>
      </w:tr>
      <w:tr w:rsidR="00DC60B8" w:rsidRPr="006464B5" w14:paraId="14DB220B" w14:textId="77777777" w:rsidTr="00D650EC">
        <w:trPr>
          <w:trHeight w:val="350"/>
          <w:tblHeader/>
          <w:jc w:val="center"/>
        </w:trPr>
        <w:tc>
          <w:tcPr>
            <w:tcW w:w="6701" w:type="dxa"/>
            <w:gridSpan w:val="7"/>
            <w:shd w:val="clear" w:color="auto" w:fill="0070C0"/>
            <w:vAlign w:val="center"/>
          </w:tcPr>
          <w:p w14:paraId="5E44888D" w14:textId="271725DD" w:rsidR="00DC60B8" w:rsidRPr="002B64DF" w:rsidRDefault="00DC60B8" w:rsidP="00D650EC">
            <w:pPr>
              <w:jc w:val="center"/>
              <w:rPr>
                <w:rFonts w:cs="Calibri"/>
                <w:b/>
                <w:bCs/>
                <w:color w:val="FFFFFF"/>
                <w:sz w:val="24"/>
                <w:szCs w:val="14"/>
                <w:lang w:eastAsia="es-CL"/>
              </w:rPr>
            </w:pPr>
            <w:proofErr w:type="gramStart"/>
            <w:r w:rsidRPr="002B64DF">
              <w:rPr>
                <w:rFonts w:cs="Calibri"/>
                <w:b/>
                <w:bCs/>
                <w:color w:val="FFFFFF"/>
                <w:sz w:val="24"/>
                <w:szCs w:val="14"/>
                <w:lang w:eastAsia="es-CL"/>
              </w:rPr>
              <w:t>Total</w:t>
            </w:r>
            <w:proofErr w:type="gramEnd"/>
            <w:r w:rsidRPr="002B64DF">
              <w:rPr>
                <w:rFonts w:cs="Calibri"/>
                <w:b/>
                <w:bCs/>
                <w:color w:val="FFFFFF"/>
                <w:sz w:val="24"/>
                <w:szCs w:val="14"/>
                <w:lang w:eastAsia="es-CL"/>
              </w:rPr>
              <w:t xml:space="preserve"> de Personas que c</w:t>
            </w:r>
            <w:r>
              <w:rPr>
                <w:rFonts w:cs="Calibri"/>
                <w:b/>
                <w:bCs/>
                <w:color w:val="FFFFFF"/>
                <w:sz w:val="24"/>
                <w:szCs w:val="14"/>
                <w:lang w:eastAsia="es-CL"/>
              </w:rPr>
              <w:t xml:space="preserve">omponen el Equipo de Trabajo: </w:t>
            </w:r>
            <w:r w:rsidR="00D75D78">
              <w:rPr>
                <w:rFonts w:cs="Calibri"/>
                <w:b/>
                <w:bCs/>
                <w:color w:val="FFFFFF" w:themeColor="background1"/>
                <w:sz w:val="24"/>
                <w:szCs w:val="14"/>
                <w:lang w:eastAsia="es-CL"/>
              </w:rPr>
              <w:t>42</w:t>
            </w:r>
          </w:p>
        </w:tc>
        <w:tc>
          <w:tcPr>
            <w:tcW w:w="5387" w:type="dxa"/>
            <w:shd w:val="clear" w:color="auto" w:fill="0070C0"/>
            <w:vAlign w:val="center"/>
          </w:tcPr>
          <w:p w14:paraId="063777E5" w14:textId="288013A1" w:rsidR="00DC60B8" w:rsidRPr="002B64DF" w:rsidRDefault="00DC60B8" w:rsidP="00D650EC">
            <w:pPr>
              <w:jc w:val="center"/>
              <w:rPr>
                <w:rFonts w:cs="Calibri"/>
                <w:b/>
                <w:bCs/>
                <w:color w:val="FFFFFF"/>
                <w:sz w:val="24"/>
                <w:szCs w:val="14"/>
                <w:lang w:eastAsia="es-CL"/>
              </w:rPr>
            </w:pPr>
            <w:r>
              <w:rPr>
                <w:rFonts w:cs="Calibri"/>
                <w:b/>
                <w:bCs/>
                <w:color w:val="FFFFFF"/>
                <w:sz w:val="24"/>
                <w:szCs w:val="14"/>
                <w:lang w:eastAsia="es-CL"/>
              </w:rPr>
              <w:t xml:space="preserve">Número de Metas comprometidas: </w:t>
            </w:r>
            <w:r w:rsidR="006B4478">
              <w:rPr>
                <w:rFonts w:cs="Calibri"/>
                <w:b/>
                <w:bCs/>
                <w:color w:val="FFFFFF"/>
                <w:sz w:val="24"/>
                <w:szCs w:val="14"/>
                <w:lang w:eastAsia="es-CL"/>
              </w:rPr>
              <w:t>7</w:t>
            </w:r>
          </w:p>
        </w:tc>
        <w:tc>
          <w:tcPr>
            <w:tcW w:w="4987" w:type="dxa"/>
            <w:gridSpan w:val="2"/>
            <w:shd w:val="clear" w:color="auto" w:fill="0070C0"/>
            <w:vAlign w:val="center"/>
          </w:tcPr>
          <w:p w14:paraId="18FF4A89" w14:textId="77777777" w:rsidR="00DC60B8" w:rsidRPr="006464B5" w:rsidRDefault="00DC60B8" w:rsidP="00D650EC">
            <w:pPr>
              <w:jc w:val="center"/>
              <w:rPr>
                <w:rFonts w:cs="Calibri"/>
                <w:b/>
                <w:bCs/>
                <w:color w:val="FFFFFF"/>
                <w:sz w:val="24"/>
                <w:szCs w:val="14"/>
                <w:lang w:eastAsia="es-CL"/>
              </w:rPr>
            </w:pPr>
            <w:r w:rsidRPr="006464B5">
              <w:rPr>
                <w:rFonts w:cs="Calibri"/>
                <w:b/>
                <w:bCs/>
                <w:color w:val="FFFFFF"/>
                <w:sz w:val="24"/>
                <w:szCs w:val="14"/>
                <w:lang w:eastAsia="es-CL"/>
              </w:rPr>
              <w:t xml:space="preserve">Responsable: </w:t>
            </w:r>
            <w:r>
              <w:rPr>
                <w:rFonts w:cs="Calibri"/>
                <w:b/>
                <w:bCs/>
                <w:color w:val="FFFFFF"/>
                <w:sz w:val="24"/>
                <w:szCs w:val="14"/>
                <w:lang w:eastAsia="es-CL"/>
              </w:rPr>
              <w:t>Jefatura</w:t>
            </w:r>
            <w:r w:rsidRPr="006464B5">
              <w:rPr>
                <w:rFonts w:cs="Calibri"/>
                <w:b/>
                <w:bCs/>
                <w:color w:val="FFFFFF"/>
                <w:sz w:val="24"/>
                <w:szCs w:val="14"/>
                <w:lang w:eastAsia="es-CL"/>
              </w:rPr>
              <w:t xml:space="preserve"> de División</w:t>
            </w:r>
          </w:p>
        </w:tc>
      </w:tr>
      <w:tr w:rsidR="00DC60B8" w:rsidRPr="006464B5" w14:paraId="1A835712" w14:textId="77777777" w:rsidTr="00622173">
        <w:trPr>
          <w:trHeight w:val="737"/>
          <w:tblHeader/>
          <w:jc w:val="center"/>
        </w:trPr>
        <w:tc>
          <w:tcPr>
            <w:tcW w:w="568" w:type="dxa"/>
            <w:shd w:val="clear" w:color="auto" w:fill="0070C0"/>
            <w:vAlign w:val="center"/>
            <w:hideMark/>
          </w:tcPr>
          <w:p w14:paraId="35B5C348" w14:textId="77777777" w:rsidR="00DC60B8" w:rsidRPr="006464B5" w:rsidRDefault="00DC60B8" w:rsidP="00D650EC">
            <w:pPr>
              <w:jc w:val="center"/>
              <w:rPr>
                <w:rFonts w:cs="Calibri"/>
                <w:b/>
                <w:bCs/>
                <w:color w:val="FFFFFF"/>
                <w:szCs w:val="14"/>
                <w:lang w:eastAsia="es-CL"/>
              </w:rPr>
            </w:pPr>
            <w:proofErr w:type="spellStart"/>
            <w:r w:rsidRPr="006464B5">
              <w:rPr>
                <w:rFonts w:cs="Calibri"/>
                <w:b/>
                <w:bCs/>
                <w:color w:val="FFFFFF"/>
                <w:sz w:val="22"/>
                <w:szCs w:val="14"/>
                <w:lang w:eastAsia="es-CL"/>
              </w:rPr>
              <w:t>Nº</w:t>
            </w:r>
            <w:proofErr w:type="spellEnd"/>
            <w:r w:rsidRPr="006464B5">
              <w:rPr>
                <w:rFonts w:cs="Calibri"/>
                <w:b/>
                <w:bCs/>
                <w:color w:val="FFFFFF"/>
                <w:sz w:val="22"/>
                <w:szCs w:val="14"/>
                <w:lang w:eastAsia="es-CL"/>
              </w:rPr>
              <w:t xml:space="preserve"> Meta</w:t>
            </w:r>
          </w:p>
        </w:tc>
        <w:tc>
          <w:tcPr>
            <w:tcW w:w="1314" w:type="dxa"/>
            <w:shd w:val="clear" w:color="auto" w:fill="0070C0"/>
            <w:vAlign w:val="center"/>
            <w:hideMark/>
          </w:tcPr>
          <w:p w14:paraId="19117F58" w14:textId="77777777" w:rsidR="00DC60B8" w:rsidRPr="006464B5" w:rsidRDefault="00DC60B8" w:rsidP="00D650EC">
            <w:pPr>
              <w:jc w:val="center"/>
              <w:rPr>
                <w:rFonts w:cs="Calibri"/>
                <w:b/>
                <w:bCs/>
                <w:color w:val="FFFFFF"/>
                <w:sz w:val="24"/>
                <w:szCs w:val="14"/>
                <w:lang w:eastAsia="es-CL"/>
              </w:rPr>
            </w:pPr>
            <w:r w:rsidRPr="006464B5">
              <w:rPr>
                <w:rFonts w:cs="Calibri"/>
                <w:b/>
                <w:bCs/>
                <w:color w:val="FFFFFF"/>
                <w:sz w:val="24"/>
                <w:szCs w:val="14"/>
                <w:lang w:eastAsia="es-CL"/>
              </w:rPr>
              <w:t>Nombre Indicador</w:t>
            </w:r>
          </w:p>
        </w:tc>
        <w:tc>
          <w:tcPr>
            <w:tcW w:w="1276" w:type="dxa"/>
            <w:shd w:val="clear" w:color="auto" w:fill="0070C0"/>
            <w:vAlign w:val="center"/>
            <w:hideMark/>
          </w:tcPr>
          <w:p w14:paraId="4F4F12CF" w14:textId="77777777" w:rsidR="00DC60B8" w:rsidRPr="006464B5" w:rsidRDefault="00DC60B8" w:rsidP="00D650EC">
            <w:pPr>
              <w:jc w:val="center"/>
              <w:rPr>
                <w:rFonts w:cs="Calibri"/>
                <w:b/>
                <w:bCs/>
                <w:color w:val="FFFFFF"/>
                <w:sz w:val="24"/>
                <w:szCs w:val="14"/>
                <w:lang w:eastAsia="es-CL"/>
              </w:rPr>
            </w:pPr>
            <w:r w:rsidRPr="006464B5">
              <w:rPr>
                <w:rFonts w:cs="Calibri"/>
                <w:b/>
                <w:bCs/>
                <w:color w:val="FFFFFF"/>
                <w:sz w:val="24"/>
                <w:szCs w:val="14"/>
                <w:lang w:eastAsia="es-CL"/>
              </w:rPr>
              <w:t>Fórmula de Cálculo</w:t>
            </w:r>
          </w:p>
        </w:tc>
        <w:tc>
          <w:tcPr>
            <w:tcW w:w="1134" w:type="dxa"/>
            <w:shd w:val="clear" w:color="auto" w:fill="0070C0"/>
            <w:vAlign w:val="center"/>
            <w:hideMark/>
          </w:tcPr>
          <w:p w14:paraId="27915FC0" w14:textId="77777777" w:rsidR="00DC60B8" w:rsidRPr="006464B5" w:rsidRDefault="00DC60B8" w:rsidP="00D650EC">
            <w:pPr>
              <w:jc w:val="center"/>
              <w:rPr>
                <w:rFonts w:cs="Calibri"/>
                <w:b/>
                <w:bCs/>
                <w:color w:val="FFFFFF"/>
                <w:sz w:val="18"/>
                <w:szCs w:val="14"/>
                <w:lang w:eastAsia="es-CL"/>
              </w:rPr>
            </w:pPr>
            <w:r w:rsidRPr="006464B5">
              <w:rPr>
                <w:rFonts w:cs="Calibri"/>
                <w:b/>
                <w:bCs/>
                <w:color w:val="FFFFFF"/>
                <w:sz w:val="18"/>
                <w:szCs w:val="14"/>
                <w:lang w:eastAsia="es-CL"/>
              </w:rPr>
              <w:t>Numerador y Denominador</w:t>
            </w:r>
            <w:r w:rsidRPr="006464B5">
              <w:rPr>
                <w:rStyle w:val="Refdenotaalpie"/>
                <w:color w:val="FFFFFF" w:themeColor="background1"/>
              </w:rPr>
              <w:footnoteReference w:id="1"/>
            </w:r>
          </w:p>
        </w:tc>
        <w:tc>
          <w:tcPr>
            <w:tcW w:w="850" w:type="dxa"/>
            <w:tcBorders>
              <w:bottom w:val="single" w:sz="4" w:space="0" w:color="0000FF"/>
            </w:tcBorders>
            <w:shd w:val="clear" w:color="auto" w:fill="0070C0"/>
            <w:vAlign w:val="center"/>
            <w:hideMark/>
          </w:tcPr>
          <w:p w14:paraId="0F130658" w14:textId="77777777" w:rsidR="00DC60B8" w:rsidRPr="00622173" w:rsidRDefault="00DC60B8" w:rsidP="00D650EC">
            <w:pPr>
              <w:jc w:val="center"/>
              <w:rPr>
                <w:rFonts w:cs="Calibri"/>
                <w:b/>
                <w:bCs/>
                <w:color w:val="FFFFFF"/>
                <w:szCs w:val="12"/>
                <w:lang w:eastAsia="es-CL"/>
              </w:rPr>
            </w:pPr>
            <w:r w:rsidRPr="00622173">
              <w:rPr>
                <w:rFonts w:cs="Calibri"/>
                <w:b/>
                <w:bCs/>
                <w:color w:val="FFFFFF"/>
                <w:szCs w:val="12"/>
                <w:lang w:eastAsia="es-CL"/>
              </w:rPr>
              <w:t>Meta año</w:t>
            </w:r>
          </w:p>
          <w:p w14:paraId="67E71D48" w14:textId="77777777" w:rsidR="00DC60B8" w:rsidRPr="006464B5" w:rsidRDefault="00DC60B8" w:rsidP="00D650EC">
            <w:pPr>
              <w:jc w:val="center"/>
              <w:rPr>
                <w:rFonts w:cs="Calibri"/>
                <w:b/>
                <w:bCs/>
                <w:color w:val="FFFFFF"/>
                <w:sz w:val="18"/>
                <w:szCs w:val="14"/>
                <w:lang w:eastAsia="es-CL"/>
              </w:rPr>
            </w:pPr>
            <w:r w:rsidRPr="00622173">
              <w:rPr>
                <w:rFonts w:cs="Calibri"/>
                <w:b/>
                <w:bCs/>
                <w:color w:val="FFFFFF"/>
                <w:szCs w:val="12"/>
                <w:lang w:eastAsia="es-CL"/>
              </w:rPr>
              <w:t>2021</w:t>
            </w:r>
          </w:p>
        </w:tc>
        <w:tc>
          <w:tcPr>
            <w:tcW w:w="567" w:type="dxa"/>
            <w:shd w:val="clear" w:color="auto" w:fill="0070C0"/>
            <w:vAlign w:val="center"/>
          </w:tcPr>
          <w:p w14:paraId="285B3FA7" w14:textId="77777777" w:rsidR="00DC60B8" w:rsidRPr="006464B5" w:rsidRDefault="00DC60B8" w:rsidP="00D650EC">
            <w:pPr>
              <w:jc w:val="center"/>
              <w:rPr>
                <w:rFonts w:cs="Calibri"/>
                <w:b/>
                <w:bCs/>
                <w:color w:val="FFFFFF"/>
                <w:sz w:val="18"/>
                <w:szCs w:val="14"/>
                <w:lang w:eastAsia="es-CL"/>
              </w:rPr>
            </w:pPr>
            <w:r w:rsidRPr="006464B5">
              <w:rPr>
                <w:rFonts w:cs="Calibri"/>
                <w:b/>
                <w:bCs/>
                <w:color w:val="FFFFFF"/>
                <w:sz w:val="16"/>
                <w:szCs w:val="14"/>
                <w:lang w:eastAsia="es-CL"/>
              </w:rPr>
              <w:t>Ponderación</w:t>
            </w:r>
          </w:p>
        </w:tc>
        <w:tc>
          <w:tcPr>
            <w:tcW w:w="7371" w:type="dxa"/>
            <w:gridSpan w:val="3"/>
            <w:shd w:val="clear" w:color="auto" w:fill="0070C0"/>
            <w:vAlign w:val="center"/>
            <w:hideMark/>
          </w:tcPr>
          <w:p w14:paraId="4FA5C41B" w14:textId="77777777" w:rsidR="00DC60B8" w:rsidRPr="006464B5" w:rsidRDefault="00DC60B8" w:rsidP="00D650EC">
            <w:pPr>
              <w:jc w:val="center"/>
              <w:rPr>
                <w:rFonts w:cs="Calibri"/>
                <w:b/>
                <w:bCs/>
                <w:color w:val="FFFFFF"/>
                <w:sz w:val="18"/>
                <w:szCs w:val="14"/>
                <w:lang w:eastAsia="es-CL"/>
              </w:rPr>
            </w:pPr>
            <w:r w:rsidRPr="006464B5">
              <w:rPr>
                <w:rFonts w:cs="Calibri"/>
                <w:b/>
                <w:bCs/>
                <w:color w:val="FFFFFF"/>
                <w:sz w:val="24"/>
                <w:szCs w:val="14"/>
                <w:lang w:eastAsia="es-CL"/>
              </w:rPr>
              <w:t>Notas Técnicas</w:t>
            </w:r>
          </w:p>
        </w:tc>
        <w:tc>
          <w:tcPr>
            <w:tcW w:w="3995" w:type="dxa"/>
            <w:shd w:val="clear" w:color="auto" w:fill="0070C0"/>
            <w:vAlign w:val="center"/>
            <w:hideMark/>
          </w:tcPr>
          <w:p w14:paraId="256122DE" w14:textId="77777777" w:rsidR="00DC60B8" w:rsidRPr="006464B5" w:rsidRDefault="00DC60B8" w:rsidP="00D650EC">
            <w:pPr>
              <w:jc w:val="center"/>
              <w:rPr>
                <w:rFonts w:cs="Calibri"/>
                <w:b/>
                <w:bCs/>
                <w:color w:val="FFFFFF"/>
                <w:sz w:val="18"/>
                <w:szCs w:val="14"/>
                <w:lang w:eastAsia="es-CL"/>
              </w:rPr>
            </w:pPr>
            <w:r w:rsidRPr="006464B5">
              <w:rPr>
                <w:rFonts w:cs="Calibri"/>
                <w:b/>
                <w:bCs/>
                <w:color w:val="FFFFFF"/>
                <w:sz w:val="24"/>
                <w:szCs w:val="14"/>
                <w:lang w:eastAsia="es-CL"/>
              </w:rPr>
              <w:t>Medios de Verificación</w:t>
            </w:r>
          </w:p>
        </w:tc>
      </w:tr>
      <w:tr w:rsidR="00DC60B8" w:rsidRPr="006464B5" w14:paraId="4C063777" w14:textId="77777777" w:rsidTr="00622173">
        <w:trPr>
          <w:cantSplit/>
          <w:trHeight w:val="1731"/>
          <w:jc w:val="center"/>
        </w:trPr>
        <w:tc>
          <w:tcPr>
            <w:tcW w:w="568" w:type="dxa"/>
            <w:shd w:val="clear" w:color="000000" w:fill="FFFFFF"/>
            <w:vAlign w:val="center"/>
            <w:hideMark/>
          </w:tcPr>
          <w:p w14:paraId="3BB01EC3" w14:textId="77777777" w:rsidR="00DC60B8" w:rsidRPr="007B591A" w:rsidRDefault="00DC60B8" w:rsidP="00D650EC">
            <w:pPr>
              <w:jc w:val="center"/>
              <w:rPr>
                <w:rFonts w:ascii="Arial" w:hAnsi="Arial" w:cs="Arial"/>
                <w:b/>
                <w:sz w:val="22"/>
                <w:szCs w:val="18"/>
              </w:rPr>
            </w:pPr>
            <w:r w:rsidRPr="007B591A">
              <w:rPr>
                <w:rFonts w:ascii="Arial" w:hAnsi="Arial" w:cs="Arial"/>
                <w:b/>
                <w:sz w:val="22"/>
                <w:szCs w:val="18"/>
              </w:rPr>
              <w:t>1</w:t>
            </w:r>
          </w:p>
        </w:tc>
        <w:tc>
          <w:tcPr>
            <w:tcW w:w="1314" w:type="dxa"/>
            <w:shd w:val="clear" w:color="000000" w:fill="FFFFFF"/>
            <w:vAlign w:val="center"/>
          </w:tcPr>
          <w:p w14:paraId="6E98F4C8" w14:textId="77777777" w:rsidR="00DC60B8" w:rsidRPr="007B591A" w:rsidRDefault="00DC60B8" w:rsidP="00D650EC">
            <w:pPr>
              <w:rPr>
                <w:rFonts w:ascii="Arial" w:hAnsi="Arial" w:cs="Arial"/>
                <w:sz w:val="18"/>
                <w:szCs w:val="18"/>
              </w:rPr>
            </w:pPr>
            <w:r w:rsidRPr="007B591A">
              <w:rPr>
                <w:rFonts w:ascii="Arial" w:hAnsi="Arial" w:cs="Arial"/>
                <w:sz w:val="18"/>
                <w:szCs w:val="18"/>
              </w:rPr>
              <w:t xml:space="preserve">Porcentaje de iniciativas de inversión evaluadas en los plazos establecidos por el </w:t>
            </w:r>
            <w:r w:rsidRPr="007B591A">
              <w:rPr>
                <w:rFonts w:ascii="Arial" w:hAnsi="Arial" w:cs="Arial"/>
                <w:bCs/>
                <w:sz w:val="18"/>
                <w:szCs w:val="18"/>
              </w:rPr>
              <w:t>Sistema Nacional de Inversiones (</w:t>
            </w:r>
            <w:r w:rsidRPr="007B591A">
              <w:rPr>
                <w:rFonts w:ascii="Arial" w:hAnsi="Arial" w:cs="Arial"/>
                <w:sz w:val="18"/>
                <w:szCs w:val="18"/>
              </w:rPr>
              <w:t>SNI) durante el año t.</w:t>
            </w:r>
          </w:p>
        </w:tc>
        <w:tc>
          <w:tcPr>
            <w:tcW w:w="1276" w:type="dxa"/>
            <w:shd w:val="clear" w:color="000000" w:fill="FFFFFF"/>
            <w:vAlign w:val="center"/>
          </w:tcPr>
          <w:p w14:paraId="7CF3839B" w14:textId="77777777" w:rsidR="00DC60B8" w:rsidRDefault="00DC60B8" w:rsidP="00D650EC">
            <w:pPr>
              <w:rPr>
                <w:rFonts w:ascii="Arial" w:hAnsi="Arial" w:cs="Arial"/>
                <w:bCs/>
                <w:sz w:val="18"/>
                <w:szCs w:val="18"/>
              </w:rPr>
            </w:pPr>
            <w:r w:rsidRPr="007B591A">
              <w:rPr>
                <w:rFonts w:ascii="Arial" w:hAnsi="Arial" w:cs="Arial"/>
                <w:bCs/>
                <w:sz w:val="18"/>
                <w:szCs w:val="18"/>
              </w:rPr>
              <w:t>(</w:t>
            </w:r>
            <w:proofErr w:type="spellStart"/>
            <w:r w:rsidRPr="001F7011">
              <w:rPr>
                <w:rFonts w:ascii="Arial" w:hAnsi="Arial" w:cs="Arial"/>
                <w:bCs/>
                <w:sz w:val="18"/>
                <w:szCs w:val="18"/>
              </w:rPr>
              <w:t>N°</w:t>
            </w:r>
            <w:proofErr w:type="spellEnd"/>
            <w:r w:rsidRPr="001F7011">
              <w:rPr>
                <w:rFonts w:ascii="Arial" w:hAnsi="Arial" w:cs="Arial"/>
                <w:bCs/>
                <w:sz w:val="18"/>
                <w:szCs w:val="18"/>
              </w:rPr>
              <w:t xml:space="preserve"> de iniciativas evaluadas en los plazos establecidos por el SNI en el año t </w:t>
            </w:r>
          </w:p>
          <w:p w14:paraId="250CC154" w14:textId="77777777" w:rsidR="00DC60B8" w:rsidRPr="001F7011" w:rsidRDefault="00DC60B8" w:rsidP="00D650EC">
            <w:pPr>
              <w:rPr>
                <w:rFonts w:ascii="Arial" w:hAnsi="Arial" w:cs="Arial"/>
                <w:bCs/>
                <w:sz w:val="18"/>
                <w:szCs w:val="18"/>
              </w:rPr>
            </w:pPr>
            <w:r w:rsidRPr="001F7011">
              <w:rPr>
                <w:rFonts w:ascii="Arial" w:hAnsi="Arial" w:cs="Arial"/>
                <w:bCs/>
                <w:sz w:val="18"/>
                <w:szCs w:val="18"/>
              </w:rPr>
              <w:t xml:space="preserve">/ </w:t>
            </w:r>
          </w:p>
          <w:p w14:paraId="75617C45" w14:textId="77777777" w:rsidR="00DC60B8" w:rsidRPr="007B591A" w:rsidRDefault="00DC60B8" w:rsidP="00D650EC">
            <w:pPr>
              <w:rPr>
                <w:rFonts w:ascii="Arial" w:hAnsi="Arial" w:cs="Arial"/>
                <w:szCs w:val="18"/>
              </w:rPr>
            </w:pPr>
            <w:proofErr w:type="spellStart"/>
            <w:r w:rsidRPr="001F7011">
              <w:rPr>
                <w:rFonts w:ascii="Arial" w:hAnsi="Arial" w:cs="Arial"/>
                <w:bCs/>
                <w:sz w:val="18"/>
                <w:szCs w:val="18"/>
              </w:rPr>
              <w:t>N°</w:t>
            </w:r>
            <w:proofErr w:type="spellEnd"/>
            <w:r w:rsidRPr="001F7011">
              <w:rPr>
                <w:rFonts w:ascii="Arial" w:hAnsi="Arial" w:cs="Arial"/>
                <w:bCs/>
                <w:sz w:val="18"/>
                <w:szCs w:val="18"/>
              </w:rPr>
              <w:t xml:space="preserve"> total de iniciativas ingresadas al SNI durante el año t</w:t>
            </w:r>
            <w:r w:rsidRPr="007B591A">
              <w:rPr>
                <w:rFonts w:ascii="Arial" w:hAnsi="Arial" w:cs="Arial"/>
                <w:bCs/>
                <w:sz w:val="18"/>
                <w:szCs w:val="18"/>
              </w:rPr>
              <w:t>) *100</w:t>
            </w:r>
          </w:p>
        </w:tc>
        <w:tc>
          <w:tcPr>
            <w:tcW w:w="1134" w:type="dxa"/>
            <w:shd w:val="clear" w:color="auto" w:fill="auto"/>
            <w:vAlign w:val="center"/>
          </w:tcPr>
          <w:p w14:paraId="37E94B38" w14:textId="77777777" w:rsidR="00DC60B8" w:rsidRPr="007B591A" w:rsidRDefault="00DC60B8" w:rsidP="00D650EC">
            <w:pPr>
              <w:jc w:val="center"/>
              <w:rPr>
                <w:rFonts w:ascii="Arial" w:hAnsi="Arial" w:cs="Arial"/>
                <w:color w:val="000000"/>
                <w:sz w:val="18"/>
                <w:szCs w:val="16"/>
              </w:rPr>
            </w:pPr>
            <w:r w:rsidRPr="007B591A">
              <w:rPr>
                <w:rFonts w:ascii="Arial" w:hAnsi="Arial" w:cs="Arial"/>
                <w:color w:val="000000"/>
                <w:sz w:val="18"/>
                <w:szCs w:val="16"/>
              </w:rPr>
              <w:t xml:space="preserve">(294 / 300) </w:t>
            </w:r>
            <w:r w:rsidRPr="007B591A">
              <w:rPr>
                <w:rFonts w:ascii="Arial" w:hAnsi="Arial" w:cs="Arial"/>
                <w:sz w:val="18"/>
                <w:szCs w:val="18"/>
              </w:rPr>
              <w:t>*100</w:t>
            </w:r>
          </w:p>
        </w:tc>
        <w:tc>
          <w:tcPr>
            <w:tcW w:w="850" w:type="dxa"/>
            <w:shd w:val="clear" w:color="auto" w:fill="FFFFFF"/>
            <w:vAlign w:val="center"/>
          </w:tcPr>
          <w:p w14:paraId="0BF76968" w14:textId="77777777" w:rsidR="00DC60B8" w:rsidRPr="007B591A" w:rsidRDefault="00DC60B8" w:rsidP="00D650EC">
            <w:pPr>
              <w:jc w:val="center"/>
              <w:rPr>
                <w:rFonts w:ascii="Arial" w:hAnsi="Arial" w:cs="Arial"/>
                <w:sz w:val="18"/>
              </w:rPr>
            </w:pPr>
            <w:r w:rsidRPr="007B591A">
              <w:rPr>
                <w:rFonts w:ascii="Arial" w:hAnsi="Arial" w:cs="Arial"/>
                <w:sz w:val="18"/>
              </w:rPr>
              <w:t>98%</w:t>
            </w:r>
          </w:p>
        </w:tc>
        <w:tc>
          <w:tcPr>
            <w:tcW w:w="567" w:type="dxa"/>
            <w:shd w:val="clear" w:color="000000" w:fill="FFFFFF"/>
            <w:vAlign w:val="center"/>
          </w:tcPr>
          <w:p w14:paraId="2D9367E4" w14:textId="77777777" w:rsidR="00DC60B8" w:rsidRPr="006B4478" w:rsidRDefault="00DC60B8" w:rsidP="00D650EC">
            <w:pPr>
              <w:jc w:val="center"/>
              <w:rPr>
                <w:rFonts w:ascii="Arial" w:hAnsi="Arial" w:cs="Arial"/>
                <w:sz w:val="18"/>
                <w:szCs w:val="18"/>
              </w:rPr>
            </w:pPr>
            <w:r w:rsidRPr="006B4478">
              <w:rPr>
                <w:rFonts w:ascii="Arial" w:hAnsi="Arial" w:cs="Arial"/>
                <w:sz w:val="18"/>
                <w:szCs w:val="18"/>
              </w:rPr>
              <w:t>30%</w:t>
            </w:r>
          </w:p>
        </w:tc>
        <w:tc>
          <w:tcPr>
            <w:tcW w:w="7371" w:type="dxa"/>
            <w:gridSpan w:val="3"/>
            <w:shd w:val="clear" w:color="000000" w:fill="FFFFFF"/>
            <w:vAlign w:val="center"/>
          </w:tcPr>
          <w:p w14:paraId="0B0556A5" w14:textId="77777777" w:rsidR="00DC60B8" w:rsidRPr="000A3A99" w:rsidRDefault="00DC60B8" w:rsidP="00D650EC">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1</w:t>
            </w:r>
            <w:r w:rsidRPr="000A3A99">
              <w:rPr>
                <w:rFonts w:ascii="Arial" w:hAnsi="Arial" w:cs="Arial"/>
                <w:bCs/>
                <w:color w:val="000000"/>
                <w:sz w:val="18"/>
                <w:szCs w:val="18"/>
                <w:lang w:eastAsia="es-CL"/>
              </w:rPr>
              <w:t>: Indicador que mide la oportunidad</w:t>
            </w:r>
            <w:r>
              <w:rPr>
                <w:rFonts w:ascii="Arial" w:hAnsi="Arial" w:cs="Arial"/>
                <w:bCs/>
                <w:color w:val="000000"/>
                <w:sz w:val="18"/>
                <w:szCs w:val="18"/>
                <w:lang w:eastAsia="es-CL"/>
              </w:rPr>
              <w:t xml:space="preserve"> </w:t>
            </w:r>
            <w:r w:rsidRPr="006E4A64">
              <w:rPr>
                <w:rFonts w:ascii="Arial" w:hAnsi="Arial" w:cs="Arial"/>
                <w:bCs/>
                <w:color w:val="000000"/>
                <w:sz w:val="18"/>
                <w:szCs w:val="18"/>
                <w:lang w:eastAsia="es-CL"/>
              </w:rPr>
              <w:t xml:space="preserve">en </w:t>
            </w:r>
            <w:r w:rsidRPr="00AF57D7">
              <w:rPr>
                <w:rFonts w:ascii="Arial" w:hAnsi="Arial" w:cs="Arial"/>
                <w:bCs/>
                <w:sz w:val="18"/>
                <w:szCs w:val="18"/>
                <w:lang w:eastAsia="es-CL"/>
              </w:rPr>
              <w:t>la</w:t>
            </w:r>
            <w:r w:rsidRPr="00AF57D7">
              <w:rPr>
                <w:rFonts w:ascii="Arial" w:hAnsi="Arial" w:cs="Arial"/>
                <w:sz w:val="18"/>
                <w:szCs w:val="18"/>
              </w:rPr>
              <w:t xml:space="preserve"> </w:t>
            </w:r>
            <w:r w:rsidRPr="00AF57D7">
              <w:rPr>
                <w:rFonts w:ascii="Arial" w:hAnsi="Arial" w:cs="Arial"/>
                <w:bCs/>
                <w:sz w:val="18"/>
                <w:szCs w:val="18"/>
                <w:lang w:eastAsia="es-CL"/>
              </w:rPr>
              <w:t xml:space="preserve">emisión de resultados de </w:t>
            </w:r>
            <w:r w:rsidRPr="006E4A64">
              <w:rPr>
                <w:rFonts w:ascii="Arial" w:hAnsi="Arial" w:cs="Arial"/>
                <w:bCs/>
                <w:sz w:val="18"/>
                <w:szCs w:val="18"/>
                <w:lang w:eastAsia="es-CL"/>
              </w:rPr>
              <w:t xml:space="preserve">la </w:t>
            </w:r>
            <w:r w:rsidRPr="00481C03">
              <w:rPr>
                <w:rFonts w:ascii="Arial" w:hAnsi="Arial" w:cs="Arial"/>
                <w:bCs/>
                <w:sz w:val="18"/>
                <w:szCs w:val="18"/>
                <w:lang w:eastAsia="es-CL"/>
              </w:rPr>
              <w:t xml:space="preserve">evaluación de las iniciativas de inversión que son evaluadas </w:t>
            </w:r>
            <w:r w:rsidRPr="000A3A99">
              <w:rPr>
                <w:rFonts w:ascii="Arial" w:hAnsi="Arial" w:cs="Arial"/>
                <w:bCs/>
                <w:color w:val="000000"/>
                <w:sz w:val="18"/>
                <w:szCs w:val="18"/>
                <w:lang w:eastAsia="es-CL"/>
              </w:rPr>
              <w:t>en el Sistema Nacional de Inversiones.</w:t>
            </w:r>
          </w:p>
          <w:p w14:paraId="66D9AFFC" w14:textId="77777777" w:rsidR="00DC60B8" w:rsidRDefault="00DC60B8" w:rsidP="00D650EC">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2</w:t>
            </w:r>
            <w:r w:rsidRPr="000A3A99">
              <w:rPr>
                <w:rFonts w:ascii="Arial" w:hAnsi="Arial" w:cs="Arial"/>
                <w:bCs/>
                <w:color w:val="000000"/>
                <w:sz w:val="18"/>
                <w:szCs w:val="18"/>
                <w:lang w:eastAsia="es-CL"/>
              </w:rPr>
              <w:t>: El plazo máximo para emitir el primer RATE está establecido en el documento Normas, Instrucciones y Procedimientos de Inversión Pública</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Capítulo 2 Proceso de Presentación de Iniciativas, sección 2.1 Plazos y, válido Registros para el proceso presupuestario vigente.</w:t>
            </w:r>
          </w:p>
          <w:p w14:paraId="484151A7" w14:textId="77777777" w:rsidR="00DC60B8" w:rsidRPr="004807BC" w:rsidRDefault="00DC60B8" w:rsidP="00D650EC">
            <w:pPr>
              <w:jc w:val="both"/>
              <w:rPr>
                <w:rFonts w:ascii="Arial" w:hAnsi="Arial" w:cs="Arial"/>
                <w:bCs/>
                <w:sz w:val="18"/>
                <w:szCs w:val="18"/>
                <w:lang w:eastAsia="es-CL"/>
              </w:rPr>
            </w:pPr>
            <w:r w:rsidRPr="00A51DBC">
              <w:rPr>
                <w:rFonts w:ascii="Arial" w:hAnsi="Arial" w:cs="Arial"/>
                <w:b/>
                <w:bCs/>
                <w:color w:val="000000"/>
                <w:sz w:val="18"/>
                <w:szCs w:val="18"/>
                <w:lang w:eastAsia="es-CL"/>
              </w:rPr>
              <w:t>Nota 3</w:t>
            </w:r>
            <w:r w:rsidRPr="000A3A99">
              <w:rPr>
                <w:rFonts w:ascii="Arial" w:hAnsi="Arial" w:cs="Arial"/>
                <w:bCs/>
                <w:color w:val="000000"/>
                <w:sz w:val="18"/>
                <w:szCs w:val="18"/>
                <w:lang w:eastAsia="es-CL"/>
              </w:rPr>
              <w:t>: El universo de este indicador comprenderá las IDI nuevas evaluadas por los analistas de inversión MDS de Nivel Central (RATE Manual</w:t>
            </w:r>
            <w:r w:rsidRPr="00F53CFF">
              <w:rPr>
                <w:rFonts w:ascii="Arial" w:hAnsi="Arial" w:cs="Arial"/>
                <w:bCs/>
                <w:color w:val="548DD4" w:themeColor="text2" w:themeTint="99"/>
                <w:sz w:val="18"/>
                <w:szCs w:val="18"/>
                <w:lang w:eastAsia="es-CL"/>
              </w:rPr>
              <w:t xml:space="preserve">) </w:t>
            </w:r>
            <w:r w:rsidRPr="004807BC">
              <w:rPr>
                <w:rFonts w:ascii="Arial" w:hAnsi="Arial" w:cs="Arial"/>
                <w:bCs/>
                <w:sz w:val="18"/>
                <w:szCs w:val="18"/>
                <w:lang w:eastAsia="es-CL"/>
              </w:rPr>
              <w:t>durante el año t, correspondiente a los procesos presupuestarios t y t+1.</w:t>
            </w:r>
          </w:p>
          <w:p w14:paraId="0CE65E38" w14:textId="77777777" w:rsidR="00DC60B8" w:rsidRPr="000A3A99" w:rsidRDefault="00DC60B8" w:rsidP="00D650EC">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4</w:t>
            </w:r>
            <w:r w:rsidRPr="000A3A99">
              <w:rPr>
                <w:rFonts w:ascii="Arial" w:hAnsi="Arial" w:cs="Arial"/>
                <w:bCs/>
                <w:color w:val="000000"/>
                <w:sz w:val="18"/>
                <w:szCs w:val="18"/>
                <w:lang w:eastAsia="es-CL"/>
              </w:rPr>
              <w:t>: No se considerarán para la medición del indicador aquellas iniciativas afectas a motivos de caso fortuito o fuerza mayor</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o aquellas que por su envergadura o complejidad; o por la concentración de iniciativas </w:t>
            </w:r>
            <w:r w:rsidRPr="00AF57D7">
              <w:rPr>
                <w:rFonts w:ascii="Arial" w:hAnsi="Arial" w:cs="Arial"/>
                <w:bCs/>
                <w:sz w:val="18"/>
                <w:szCs w:val="18"/>
                <w:lang w:eastAsia="es-CL"/>
              </w:rPr>
              <w:t xml:space="preserve">en un periodo determinado </w:t>
            </w:r>
            <w:r w:rsidRPr="000A3A99">
              <w:rPr>
                <w:rFonts w:ascii="Arial" w:hAnsi="Arial" w:cs="Arial"/>
                <w:bCs/>
                <w:color w:val="000000"/>
                <w:sz w:val="18"/>
                <w:szCs w:val="18"/>
                <w:lang w:eastAsia="es-CL"/>
              </w:rPr>
              <w:t>que puede exceder la capacidad de respuesta de los analistas, según la competencia de análisis; autorizados y justificados los hechos por la Jefatura de la División de Evaluación Social de Inversiones</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para contar con un plazo de evaluación </w:t>
            </w:r>
            <w:r w:rsidRPr="00BC0019">
              <w:rPr>
                <w:rFonts w:ascii="Arial" w:hAnsi="Arial" w:cs="Arial"/>
                <w:bCs/>
                <w:sz w:val="18"/>
                <w:szCs w:val="18"/>
                <w:lang w:eastAsia="es-CL"/>
              </w:rPr>
              <w:t xml:space="preserve">superior al plazo máximo </w:t>
            </w:r>
            <w:r w:rsidRPr="000A3A99">
              <w:rPr>
                <w:rFonts w:ascii="Arial" w:hAnsi="Arial" w:cs="Arial"/>
                <w:bCs/>
                <w:color w:val="000000"/>
                <w:sz w:val="18"/>
                <w:szCs w:val="18"/>
                <w:lang w:eastAsia="es-CL"/>
              </w:rPr>
              <w:t xml:space="preserve">(Iniciativas de alta envergadura y complejidad son aquellas que durante el período de análisis, por su concepción técnica </w:t>
            </w:r>
            <w:r w:rsidRPr="00BC0019">
              <w:rPr>
                <w:rFonts w:ascii="Arial" w:hAnsi="Arial" w:cs="Arial"/>
                <w:bCs/>
                <w:sz w:val="18"/>
                <w:szCs w:val="18"/>
                <w:lang w:eastAsia="es-CL"/>
              </w:rPr>
              <w:t>económica,</w:t>
            </w:r>
            <w:r>
              <w:rPr>
                <w:rFonts w:ascii="Arial" w:hAnsi="Arial" w:cs="Arial"/>
                <w:bCs/>
                <w:color w:val="548DD4" w:themeColor="text2" w:themeTint="99"/>
                <w:sz w:val="18"/>
                <w:szCs w:val="18"/>
                <w:lang w:eastAsia="es-CL"/>
              </w:rPr>
              <w:t xml:space="preserve"> </w:t>
            </w:r>
            <w:r w:rsidRPr="00BC0019">
              <w:rPr>
                <w:rFonts w:ascii="Arial" w:hAnsi="Arial" w:cs="Arial"/>
                <w:bCs/>
                <w:sz w:val="18"/>
                <w:szCs w:val="18"/>
                <w:lang w:eastAsia="es-CL"/>
              </w:rPr>
              <w:t xml:space="preserve">involucran  mayor </w:t>
            </w:r>
            <w:r w:rsidRPr="000A3A99">
              <w:rPr>
                <w:rFonts w:ascii="Arial" w:hAnsi="Arial" w:cs="Arial"/>
                <w:bCs/>
                <w:color w:val="000000"/>
                <w:sz w:val="18"/>
                <w:szCs w:val="18"/>
                <w:lang w:eastAsia="es-CL"/>
              </w:rPr>
              <w:t>interacción con el formulador, de manera que aquello permita emitir un informe de evaluación completo y fundamentado).</w:t>
            </w:r>
          </w:p>
          <w:p w14:paraId="7CB9490E" w14:textId="77777777" w:rsidR="00DC60B8" w:rsidRDefault="00DC60B8" w:rsidP="00D650EC">
            <w:pPr>
              <w:jc w:val="both"/>
              <w:rPr>
                <w:rFonts w:ascii="Arial" w:hAnsi="Arial" w:cs="Arial"/>
                <w:b/>
                <w:sz w:val="18"/>
                <w:szCs w:val="18"/>
              </w:rPr>
            </w:pPr>
            <w:r w:rsidRPr="007B591A">
              <w:rPr>
                <w:rFonts w:ascii="Arial" w:hAnsi="Arial" w:cs="Arial"/>
                <w:b/>
                <w:sz w:val="18"/>
                <w:szCs w:val="18"/>
              </w:rPr>
              <w:t xml:space="preserve">Nota </w:t>
            </w:r>
            <w:r>
              <w:rPr>
                <w:rFonts w:ascii="Arial" w:hAnsi="Arial" w:cs="Arial"/>
                <w:b/>
                <w:sz w:val="18"/>
                <w:szCs w:val="18"/>
              </w:rPr>
              <w:t>5</w:t>
            </w:r>
            <w:r w:rsidRPr="007B591A">
              <w:rPr>
                <w:rFonts w:ascii="Arial" w:hAnsi="Arial" w:cs="Arial"/>
                <w:sz w:val="18"/>
                <w:szCs w:val="18"/>
              </w:rPr>
              <w:t xml:space="preserve">: </w:t>
            </w:r>
            <w:r w:rsidRPr="00B34B44">
              <w:rPr>
                <w:rFonts w:ascii="Arial" w:hAnsi="Arial" w:cs="Arial"/>
                <w:sz w:val="18"/>
                <w:szCs w:val="18"/>
              </w:rPr>
              <w:t xml:space="preserve">No se considerarán </w:t>
            </w:r>
            <w:r w:rsidRPr="003F7F20">
              <w:rPr>
                <w:rFonts w:ascii="Arial" w:hAnsi="Arial" w:cs="Arial"/>
                <w:sz w:val="18"/>
                <w:szCs w:val="18"/>
              </w:rPr>
              <w:t>y se declararán además días “no hábiles” para la medición del indicador, los días en los cuales el BIP presente problemas en su funcionamiento y/o aquellos días que se declaren feriado regional, ambas</w:t>
            </w:r>
            <w:r>
              <w:rPr>
                <w:rFonts w:ascii="Arial" w:hAnsi="Arial" w:cs="Arial"/>
                <w:sz w:val="18"/>
                <w:szCs w:val="18"/>
              </w:rPr>
              <w:t xml:space="preserve"> situaciones </w:t>
            </w:r>
            <w:r w:rsidRPr="00B34B44">
              <w:rPr>
                <w:rFonts w:ascii="Arial" w:hAnsi="Arial" w:cs="Arial"/>
                <w:sz w:val="18"/>
                <w:szCs w:val="18"/>
              </w:rPr>
              <w:t>con sus Medios de Verificación correspondientes.</w:t>
            </w:r>
          </w:p>
          <w:p w14:paraId="6B349F8F" w14:textId="77777777" w:rsidR="00DC60B8" w:rsidRPr="00B34B44" w:rsidRDefault="00DC60B8" w:rsidP="00D650EC">
            <w:pPr>
              <w:jc w:val="both"/>
              <w:rPr>
                <w:rFonts w:ascii="Arial" w:hAnsi="Arial" w:cs="Arial"/>
                <w:sz w:val="18"/>
                <w:szCs w:val="18"/>
              </w:rPr>
            </w:pPr>
            <w:r>
              <w:rPr>
                <w:rFonts w:ascii="Arial" w:hAnsi="Arial" w:cs="Arial"/>
                <w:b/>
                <w:sz w:val="18"/>
                <w:szCs w:val="18"/>
              </w:rPr>
              <w:t>Nota 6</w:t>
            </w:r>
            <w:r w:rsidRPr="007B591A">
              <w:rPr>
                <w:rFonts w:ascii="Arial" w:hAnsi="Arial" w:cs="Arial"/>
                <w:sz w:val="18"/>
                <w:szCs w:val="18"/>
              </w:rPr>
              <w:t xml:space="preserve">: Si durante el año t, ninguna iniciativa de inversión recibe autorización del </w:t>
            </w:r>
            <w:proofErr w:type="gramStart"/>
            <w:r w:rsidRPr="007B591A">
              <w:rPr>
                <w:rFonts w:ascii="Arial" w:hAnsi="Arial" w:cs="Arial"/>
                <w:sz w:val="18"/>
                <w:szCs w:val="18"/>
              </w:rPr>
              <w:t>Jefe</w:t>
            </w:r>
            <w:proofErr w:type="gramEnd"/>
            <w:r w:rsidRPr="007B591A">
              <w:rPr>
                <w:rFonts w:ascii="Arial" w:hAnsi="Arial" w:cs="Arial"/>
                <w:sz w:val="18"/>
                <w:szCs w:val="18"/>
              </w:rPr>
              <w:t xml:space="preserve"> de División, para contar con un plazo de evaluación superior al plazo máximo (de acuerdo a lo estipulado en Nota 4), entonces no se requerirá Medio de Verificación “Correo electrónico de la Jefatura de la División de Eva</w:t>
            </w:r>
            <w:r>
              <w:rPr>
                <w:rFonts w:ascii="Arial" w:hAnsi="Arial" w:cs="Arial"/>
                <w:sz w:val="18"/>
                <w:szCs w:val="18"/>
              </w:rPr>
              <w:t>luación Social de Inversiones”.</w:t>
            </w:r>
          </w:p>
        </w:tc>
        <w:tc>
          <w:tcPr>
            <w:tcW w:w="3995" w:type="dxa"/>
            <w:shd w:val="clear" w:color="000000" w:fill="FFFFFF"/>
            <w:noWrap/>
          </w:tcPr>
          <w:p w14:paraId="5CDA2C5B" w14:textId="77777777" w:rsidR="00DC60B8" w:rsidRPr="000A3A99" w:rsidRDefault="00DC60B8" w:rsidP="00D650EC">
            <w:pPr>
              <w:pStyle w:val="Prrafodelista"/>
              <w:numPr>
                <w:ilvl w:val="0"/>
                <w:numId w:val="23"/>
              </w:numPr>
              <w:spacing w:after="160" w:line="259" w:lineRule="auto"/>
              <w:jc w:val="both"/>
              <w:rPr>
                <w:rFonts w:ascii="Arial" w:hAnsi="Arial" w:cs="Arial"/>
                <w:sz w:val="18"/>
              </w:rPr>
            </w:pPr>
            <w:r w:rsidRPr="000A3A99">
              <w:rPr>
                <w:rFonts w:ascii="Arial" w:hAnsi="Arial" w:cs="Arial"/>
                <w:sz w:val="18"/>
              </w:rPr>
              <w:t>Planilla Excel con SEGATE.</w:t>
            </w:r>
          </w:p>
          <w:p w14:paraId="38E47F31" w14:textId="77777777" w:rsidR="00DC60B8" w:rsidRPr="00AF57D7" w:rsidRDefault="00DC60B8" w:rsidP="00D650EC">
            <w:pPr>
              <w:pStyle w:val="Prrafodelista"/>
              <w:numPr>
                <w:ilvl w:val="0"/>
                <w:numId w:val="23"/>
              </w:numPr>
              <w:spacing w:after="160" w:line="259" w:lineRule="auto"/>
              <w:jc w:val="both"/>
              <w:rPr>
                <w:rFonts w:ascii="Arial" w:hAnsi="Arial" w:cs="Arial"/>
                <w:sz w:val="18"/>
              </w:rPr>
            </w:pPr>
            <w:r w:rsidRPr="00EC380A">
              <w:rPr>
                <w:rFonts w:ascii="Arial" w:hAnsi="Arial" w:cs="Arial"/>
                <w:sz w:val="18"/>
                <w:szCs w:val="18"/>
              </w:rPr>
              <w:t>Correo electrónico de la Jefatura de la División de Evaluación Social de Inversiones donde se autoriza la o las iniciativas de inversión que no se considerarán en el indicador</w:t>
            </w:r>
            <w:r w:rsidRPr="00AF57D7">
              <w:rPr>
                <w:rFonts w:ascii="Arial" w:hAnsi="Arial" w:cs="Arial"/>
                <w:sz w:val="18"/>
              </w:rPr>
              <w:t>, los cuales quedarán señalados en el filtro “Excluido” del Informe SEGATE.</w:t>
            </w:r>
          </w:p>
          <w:p w14:paraId="30F0565D" w14:textId="77777777" w:rsidR="00DC60B8" w:rsidRPr="00AF57D7" w:rsidRDefault="00DC60B8" w:rsidP="00D650EC">
            <w:pPr>
              <w:pStyle w:val="Prrafodelista"/>
              <w:numPr>
                <w:ilvl w:val="0"/>
                <w:numId w:val="23"/>
              </w:numPr>
              <w:spacing w:after="160" w:line="259" w:lineRule="auto"/>
              <w:jc w:val="both"/>
              <w:rPr>
                <w:rFonts w:ascii="Arial" w:hAnsi="Arial" w:cs="Arial"/>
                <w:sz w:val="18"/>
              </w:rPr>
            </w:pPr>
            <w:r w:rsidRPr="00AF57D7">
              <w:rPr>
                <w:rFonts w:ascii="Arial" w:hAnsi="Arial" w:cs="Arial"/>
                <w:sz w:val="18"/>
              </w:rPr>
              <w:t xml:space="preserve">Correo electrónico de la Jefatura del Departamento de Inversiones donde se declare días “no hábiles” para la medición del indicador, por fallas del BIP, feriado regional u otro evento calificado como de fuerza mayor, los cuales quedarán señalados en el filtro “Excluido” del Informe SEGATE. </w:t>
            </w:r>
          </w:p>
          <w:p w14:paraId="0F2E0647" w14:textId="77777777" w:rsidR="00DC60B8" w:rsidRPr="00A84C29" w:rsidRDefault="00DC60B8" w:rsidP="00D650EC">
            <w:pPr>
              <w:pStyle w:val="Prrafodelista"/>
              <w:numPr>
                <w:ilvl w:val="0"/>
                <w:numId w:val="23"/>
              </w:numPr>
              <w:spacing w:after="160" w:line="259" w:lineRule="auto"/>
              <w:jc w:val="both"/>
              <w:rPr>
                <w:rStyle w:val="Hipervnculo"/>
                <w:rFonts w:ascii="Arial" w:eastAsiaTheme="majorEastAsia" w:hAnsi="Arial" w:cs="Arial"/>
                <w:color w:val="auto"/>
                <w:sz w:val="18"/>
              </w:rPr>
            </w:pPr>
            <w:r w:rsidRPr="00542014">
              <w:rPr>
                <w:rFonts w:ascii="Arial" w:hAnsi="Arial" w:cs="Arial"/>
                <w:sz w:val="18"/>
              </w:rPr>
              <w:t xml:space="preserve">Normas, Instrucciones y Procedimientos de Inversión Pública (NIP) disponible en página Web del Sistema Nacional de Inversiones (SNI) en </w:t>
            </w:r>
            <w:r w:rsidRPr="00AF57D7">
              <w:rPr>
                <w:rFonts w:ascii="Arial" w:hAnsi="Arial" w:cs="Arial"/>
                <w:sz w:val="18"/>
              </w:rPr>
              <w:t>enlace:</w:t>
            </w:r>
            <w:r w:rsidRPr="00E74A3B">
              <w:rPr>
                <w:rFonts w:ascii="Arial" w:hAnsi="Arial" w:cs="Arial"/>
                <w:b/>
                <w:color w:val="4F81BD" w:themeColor="accent1"/>
                <w:sz w:val="18"/>
              </w:rPr>
              <w:t xml:space="preserve">   </w:t>
            </w:r>
            <w:hyperlink r:id="rId8" w:history="1">
              <w:r w:rsidRPr="00E74A3B">
                <w:rPr>
                  <w:rStyle w:val="Hipervnculo"/>
                  <w:rFonts w:ascii="Arial" w:eastAsiaTheme="majorEastAsia" w:hAnsi="Arial" w:cs="Arial"/>
                  <w:b/>
                  <w:color w:val="0066FF"/>
                  <w:sz w:val="18"/>
                </w:rPr>
                <w:t>http://sni.ministeriodesarrollosocial.gob.cl/download/normas-instrucciones-y-procedimientos-inversion-publica-2018/?wpdmdl=3332</w:t>
              </w:r>
            </w:hyperlink>
          </w:p>
          <w:p w14:paraId="73B3991F" w14:textId="77777777" w:rsidR="00DC60B8" w:rsidRPr="007B591A" w:rsidRDefault="00DC60B8" w:rsidP="00D650EC">
            <w:pPr>
              <w:jc w:val="both"/>
              <w:rPr>
                <w:rFonts w:ascii="Arial" w:hAnsi="Arial" w:cs="Arial"/>
                <w:szCs w:val="18"/>
              </w:rPr>
            </w:pPr>
            <w:r w:rsidRPr="00F60070">
              <w:rPr>
                <w:rFonts w:ascii="Arial" w:hAnsi="Arial" w:cs="Arial"/>
                <w:sz w:val="18"/>
              </w:rPr>
              <w:t>Fuente: Banco Integrado de proyectos (BIP)</w:t>
            </w:r>
          </w:p>
        </w:tc>
      </w:tr>
      <w:tr w:rsidR="00FF7417" w:rsidRPr="006464B5" w14:paraId="61A37F90" w14:textId="77777777" w:rsidTr="00622173">
        <w:trPr>
          <w:cantSplit/>
          <w:trHeight w:val="1731"/>
          <w:jc w:val="center"/>
        </w:trPr>
        <w:tc>
          <w:tcPr>
            <w:tcW w:w="568" w:type="dxa"/>
            <w:shd w:val="clear" w:color="000000" w:fill="FFFFFF"/>
            <w:vAlign w:val="center"/>
          </w:tcPr>
          <w:p w14:paraId="0A52F66C" w14:textId="7E71DAE9" w:rsidR="00FF7417" w:rsidRPr="006B4478" w:rsidRDefault="00FF7417" w:rsidP="00FF7417">
            <w:pPr>
              <w:jc w:val="center"/>
              <w:rPr>
                <w:rFonts w:ascii="Arial" w:hAnsi="Arial" w:cs="Arial"/>
                <w:b/>
                <w:sz w:val="22"/>
                <w:szCs w:val="18"/>
              </w:rPr>
            </w:pPr>
            <w:r w:rsidRPr="006B4478">
              <w:rPr>
                <w:rFonts w:ascii="Arial" w:hAnsi="Arial" w:cs="Arial"/>
                <w:b/>
                <w:sz w:val="22"/>
                <w:szCs w:val="18"/>
              </w:rPr>
              <w:lastRenderedPageBreak/>
              <w:t>2</w:t>
            </w:r>
          </w:p>
        </w:tc>
        <w:tc>
          <w:tcPr>
            <w:tcW w:w="1314" w:type="dxa"/>
            <w:shd w:val="clear" w:color="000000" w:fill="FFFFFF"/>
            <w:vAlign w:val="center"/>
          </w:tcPr>
          <w:p w14:paraId="2BC43C97" w14:textId="279FB094" w:rsidR="00FF7417" w:rsidRPr="006B4478" w:rsidRDefault="00FF7417" w:rsidP="00FF7417">
            <w:pPr>
              <w:rPr>
                <w:rFonts w:ascii="Arial" w:hAnsi="Arial" w:cs="Arial"/>
                <w:sz w:val="18"/>
                <w:szCs w:val="18"/>
              </w:rPr>
            </w:pPr>
            <w:r w:rsidRPr="006B4478">
              <w:rPr>
                <w:rFonts w:ascii="Arial" w:hAnsi="Arial" w:cs="Arial"/>
                <w:sz w:val="18"/>
                <w:szCs w:val="18"/>
              </w:rPr>
              <w:t xml:space="preserve">Porcentaje de Talleres Sectoriales realizados en el año t, respecto del total de talleres planificados para el año t. </w:t>
            </w:r>
          </w:p>
        </w:tc>
        <w:tc>
          <w:tcPr>
            <w:tcW w:w="1276" w:type="dxa"/>
            <w:shd w:val="clear" w:color="000000" w:fill="FFFFFF"/>
            <w:vAlign w:val="center"/>
          </w:tcPr>
          <w:p w14:paraId="3445D42A" w14:textId="77777777" w:rsidR="00FF7417" w:rsidRPr="006B4478" w:rsidRDefault="00FF7417" w:rsidP="00FF7417">
            <w:pPr>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Talleres Sectoriales realizados en el año t / </w:t>
            </w:r>
          </w:p>
          <w:p w14:paraId="22553EE7" w14:textId="75E92426" w:rsidR="00FF7417" w:rsidRPr="006B4478" w:rsidRDefault="00FF7417" w:rsidP="00FF7417">
            <w:pPr>
              <w:rPr>
                <w:rFonts w:ascii="Arial" w:hAnsi="Arial" w:cs="Arial"/>
                <w:bCs/>
                <w:sz w:val="18"/>
                <w:szCs w:val="18"/>
              </w:rPr>
            </w:pPr>
            <w:proofErr w:type="spellStart"/>
            <w:r w:rsidRPr="006B4478">
              <w:rPr>
                <w:rFonts w:ascii="Arial" w:hAnsi="Arial" w:cs="Arial"/>
                <w:sz w:val="18"/>
                <w:szCs w:val="18"/>
              </w:rPr>
              <w:t>N°</w:t>
            </w:r>
            <w:proofErr w:type="spellEnd"/>
            <w:r w:rsidRPr="006B4478">
              <w:rPr>
                <w:rFonts w:ascii="Arial" w:hAnsi="Arial" w:cs="Arial"/>
                <w:sz w:val="18"/>
                <w:szCs w:val="18"/>
              </w:rPr>
              <w:t xml:space="preserve"> total de Talleres Sectoriales planificados para el año t) * 100</w:t>
            </w:r>
          </w:p>
        </w:tc>
        <w:tc>
          <w:tcPr>
            <w:tcW w:w="1134" w:type="dxa"/>
            <w:shd w:val="clear" w:color="auto" w:fill="auto"/>
            <w:vAlign w:val="center"/>
          </w:tcPr>
          <w:p w14:paraId="3B5AF9C9" w14:textId="0C1CBE4B" w:rsidR="00FF7417" w:rsidRPr="006B4478" w:rsidRDefault="00FF7417" w:rsidP="00FF7417">
            <w:pPr>
              <w:jc w:val="center"/>
              <w:rPr>
                <w:rFonts w:ascii="Arial" w:hAnsi="Arial" w:cs="Arial"/>
                <w:sz w:val="18"/>
                <w:szCs w:val="16"/>
              </w:rPr>
            </w:pPr>
            <w:r w:rsidRPr="006B4478">
              <w:rPr>
                <w:rFonts w:ascii="Arial" w:hAnsi="Arial" w:cs="Arial"/>
                <w:bCs/>
                <w:sz w:val="18"/>
                <w:szCs w:val="18"/>
              </w:rPr>
              <w:t>(1/1)</w:t>
            </w:r>
          </w:p>
        </w:tc>
        <w:tc>
          <w:tcPr>
            <w:tcW w:w="850" w:type="dxa"/>
            <w:shd w:val="clear" w:color="auto" w:fill="FFFFFF"/>
            <w:vAlign w:val="center"/>
          </w:tcPr>
          <w:p w14:paraId="2C2D7401" w14:textId="45BCF9B8" w:rsidR="00FF7417" w:rsidRPr="006B4478" w:rsidRDefault="00FF7417" w:rsidP="00FF7417">
            <w:pPr>
              <w:jc w:val="center"/>
              <w:rPr>
                <w:rFonts w:ascii="Arial" w:hAnsi="Arial" w:cs="Arial"/>
                <w:sz w:val="18"/>
              </w:rPr>
            </w:pPr>
            <w:r w:rsidRPr="006B4478">
              <w:rPr>
                <w:rFonts w:ascii="Arial" w:hAnsi="Arial" w:cs="Arial"/>
                <w:bCs/>
                <w:sz w:val="18"/>
                <w:szCs w:val="18"/>
              </w:rPr>
              <w:t>100%</w:t>
            </w:r>
          </w:p>
        </w:tc>
        <w:tc>
          <w:tcPr>
            <w:tcW w:w="567" w:type="dxa"/>
            <w:shd w:val="clear" w:color="000000" w:fill="FFFFFF"/>
            <w:vAlign w:val="center"/>
          </w:tcPr>
          <w:p w14:paraId="66C817FD" w14:textId="7DC4E3B4" w:rsidR="00FF7417" w:rsidRPr="006B4478" w:rsidRDefault="00FF7417" w:rsidP="00FF7417">
            <w:pPr>
              <w:jc w:val="center"/>
              <w:rPr>
                <w:rFonts w:ascii="Arial" w:hAnsi="Arial" w:cs="Arial"/>
                <w:b/>
                <w:bCs/>
                <w:sz w:val="18"/>
                <w:szCs w:val="18"/>
              </w:rPr>
            </w:pPr>
            <w:r w:rsidRPr="006B4478">
              <w:rPr>
                <w:rFonts w:ascii="Arial" w:hAnsi="Arial" w:cs="Arial"/>
                <w:bCs/>
                <w:sz w:val="18"/>
                <w:szCs w:val="18"/>
              </w:rPr>
              <w:t>10%</w:t>
            </w:r>
          </w:p>
        </w:tc>
        <w:tc>
          <w:tcPr>
            <w:tcW w:w="7371" w:type="dxa"/>
            <w:gridSpan w:val="3"/>
            <w:shd w:val="clear" w:color="000000" w:fill="FFFFFF"/>
            <w:vAlign w:val="center"/>
          </w:tcPr>
          <w:p w14:paraId="056064C2" w14:textId="77777777" w:rsidR="00FF7417" w:rsidRPr="006B4478" w:rsidRDefault="00FF7417" w:rsidP="00FF7417">
            <w:pPr>
              <w:shd w:val="clear" w:color="auto" w:fill="FFFFFF" w:themeFill="background1"/>
              <w:jc w:val="both"/>
              <w:rPr>
                <w:rFonts w:ascii="Arial" w:hAnsi="Arial" w:cs="Arial"/>
                <w:sz w:val="18"/>
                <w:szCs w:val="18"/>
              </w:rPr>
            </w:pPr>
            <w:r w:rsidRPr="006B4478">
              <w:rPr>
                <w:rFonts w:ascii="Arial" w:hAnsi="Arial" w:cs="Arial"/>
                <w:b/>
                <w:bCs/>
                <w:sz w:val="18"/>
                <w:szCs w:val="18"/>
              </w:rPr>
              <w:t>Nota 1:</w:t>
            </w:r>
            <w:r w:rsidRPr="006B4478">
              <w:rPr>
                <w:rFonts w:ascii="Arial" w:hAnsi="Arial" w:cs="Arial"/>
                <w:sz w:val="18"/>
                <w:szCs w:val="18"/>
              </w:rPr>
              <w:t xml:space="preserve"> Los Talleres Sectoriales planificados por el Departamento de Inversiones son instancias de encuentro de la División de Evaluación Social de Inversiones a nivel nacional, que tienen como objetivo coordinar el trabajo del equipo y las contrapartes sectoriales, levantar incidencias, actualizar y resolver dudas sobre metodologías, y dialogar sobre aspectos que requieren la atención de los analistas de Inversión. </w:t>
            </w:r>
          </w:p>
          <w:p w14:paraId="5E061D66" w14:textId="77777777" w:rsidR="00FF7417" w:rsidRPr="006B4478" w:rsidRDefault="00FF7417" w:rsidP="00FF7417">
            <w:pPr>
              <w:shd w:val="clear" w:color="auto" w:fill="FFFFFF" w:themeFill="background1"/>
              <w:jc w:val="both"/>
              <w:rPr>
                <w:rFonts w:ascii="Arial" w:hAnsi="Arial" w:cs="Arial"/>
                <w:sz w:val="18"/>
                <w:szCs w:val="18"/>
              </w:rPr>
            </w:pPr>
          </w:p>
          <w:p w14:paraId="2BA2B15D" w14:textId="77777777" w:rsidR="00FF7417" w:rsidRPr="006B4478" w:rsidRDefault="00FF7417" w:rsidP="00FF7417">
            <w:pPr>
              <w:shd w:val="clear" w:color="auto" w:fill="FFFFFF" w:themeFill="background1"/>
              <w:jc w:val="both"/>
              <w:rPr>
                <w:rFonts w:ascii="Arial" w:hAnsi="Arial" w:cs="Arial"/>
                <w:sz w:val="18"/>
                <w:szCs w:val="18"/>
              </w:rPr>
            </w:pPr>
            <w:r w:rsidRPr="006B4478">
              <w:rPr>
                <w:rFonts w:ascii="Arial" w:hAnsi="Arial" w:cs="Arial"/>
                <w:b/>
                <w:bCs/>
                <w:sz w:val="18"/>
                <w:szCs w:val="18"/>
              </w:rPr>
              <w:t>Nota 2:</w:t>
            </w:r>
            <w:r w:rsidRPr="006B4478">
              <w:rPr>
                <w:rFonts w:ascii="Arial" w:hAnsi="Arial" w:cs="Arial"/>
                <w:sz w:val="18"/>
                <w:szCs w:val="18"/>
              </w:rPr>
              <w:t xml:space="preserve"> Los Talleres podrán realizarse tanto en modalidad presencial como virtual.</w:t>
            </w:r>
          </w:p>
          <w:p w14:paraId="1B7B186D" w14:textId="77777777" w:rsidR="00FF7417" w:rsidRPr="006B4478" w:rsidRDefault="00FF7417" w:rsidP="00FF7417">
            <w:pPr>
              <w:shd w:val="clear" w:color="auto" w:fill="FFFFFF" w:themeFill="background1"/>
              <w:jc w:val="both"/>
              <w:rPr>
                <w:rFonts w:ascii="Arial" w:hAnsi="Arial" w:cs="Arial"/>
                <w:sz w:val="18"/>
                <w:szCs w:val="18"/>
              </w:rPr>
            </w:pPr>
          </w:p>
          <w:p w14:paraId="254D25A5" w14:textId="5C64C6B1" w:rsidR="00FF7417" w:rsidRPr="006B4478" w:rsidRDefault="00FF7417" w:rsidP="00FF7417">
            <w:pPr>
              <w:jc w:val="both"/>
              <w:rPr>
                <w:rFonts w:ascii="Arial" w:hAnsi="Arial" w:cs="Arial"/>
                <w:b/>
                <w:bCs/>
                <w:sz w:val="18"/>
                <w:szCs w:val="18"/>
                <w:lang w:eastAsia="es-CL"/>
              </w:rPr>
            </w:pPr>
            <w:r w:rsidRPr="006B4478">
              <w:rPr>
                <w:rFonts w:ascii="Arial" w:hAnsi="Arial" w:cs="Arial"/>
                <w:b/>
                <w:bCs/>
                <w:sz w:val="18"/>
                <w:szCs w:val="18"/>
              </w:rPr>
              <w:t>Nota 3:</w:t>
            </w:r>
            <w:r w:rsidRPr="006B4478">
              <w:rPr>
                <w:rFonts w:ascii="Arial" w:hAnsi="Arial" w:cs="Arial"/>
                <w:sz w:val="18"/>
                <w:szCs w:val="18"/>
              </w:rPr>
              <w:t xml:space="preserve"> La Planificación deberá estar firmada por Jefatura de Departamento o División más tardar el 30 de </w:t>
            </w:r>
            <w:proofErr w:type="gramStart"/>
            <w:r w:rsidRPr="006B4478">
              <w:rPr>
                <w:rFonts w:ascii="Arial" w:hAnsi="Arial" w:cs="Arial"/>
                <w:sz w:val="18"/>
                <w:szCs w:val="18"/>
              </w:rPr>
              <w:t>Abril</w:t>
            </w:r>
            <w:proofErr w:type="gramEnd"/>
            <w:r w:rsidRPr="006B4478">
              <w:rPr>
                <w:rFonts w:ascii="Arial" w:hAnsi="Arial" w:cs="Arial"/>
                <w:sz w:val="18"/>
                <w:szCs w:val="18"/>
              </w:rPr>
              <w:t xml:space="preserve"> del año t, no obstante se puedan incluir modificaciones al Plan con posterioridad.</w:t>
            </w:r>
          </w:p>
        </w:tc>
        <w:tc>
          <w:tcPr>
            <w:tcW w:w="3995" w:type="dxa"/>
            <w:shd w:val="clear" w:color="000000" w:fill="FFFFFF"/>
            <w:noWrap/>
          </w:tcPr>
          <w:p w14:paraId="21275DE0" w14:textId="77777777" w:rsidR="00FF7417" w:rsidRPr="006B4478" w:rsidRDefault="00FF7417" w:rsidP="00FF7417">
            <w:pPr>
              <w:pStyle w:val="Prrafodelista"/>
              <w:shd w:val="clear" w:color="auto" w:fill="FFFFFF" w:themeFill="background1"/>
              <w:ind w:left="170"/>
              <w:rPr>
                <w:rFonts w:ascii="Arial" w:hAnsi="Arial" w:cs="Arial"/>
                <w:sz w:val="18"/>
                <w:szCs w:val="18"/>
              </w:rPr>
            </w:pPr>
          </w:p>
          <w:p w14:paraId="7E493197" w14:textId="77777777" w:rsidR="00FF7417" w:rsidRPr="006B4478" w:rsidRDefault="00FF7417" w:rsidP="00FF7417">
            <w:pPr>
              <w:pStyle w:val="Prrafodelista"/>
              <w:numPr>
                <w:ilvl w:val="0"/>
                <w:numId w:val="23"/>
              </w:numPr>
              <w:shd w:val="clear" w:color="auto" w:fill="FFFFFF" w:themeFill="background1"/>
              <w:ind w:left="170" w:hanging="170"/>
              <w:rPr>
                <w:rFonts w:ascii="Arial" w:hAnsi="Arial" w:cs="Arial"/>
                <w:sz w:val="18"/>
                <w:szCs w:val="18"/>
              </w:rPr>
            </w:pPr>
            <w:r w:rsidRPr="006B4478">
              <w:rPr>
                <w:rFonts w:ascii="Arial" w:hAnsi="Arial" w:cs="Arial"/>
                <w:sz w:val="18"/>
                <w:szCs w:val="18"/>
              </w:rPr>
              <w:t>Copia de Programa con contenidos de los Talleres sectoriales.</w:t>
            </w:r>
          </w:p>
          <w:p w14:paraId="5900582D" w14:textId="77777777" w:rsidR="00FF7417" w:rsidRPr="006B4478" w:rsidRDefault="00FF7417" w:rsidP="00FF7417">
            <w:pPr>
              <w:pStyle w:val="Prrafodelista"/>
              <w:shd w:val="clear" w:color="auto" w:fill="FFFFFF" w:themeFill="background1"/>
              <w:ind w:left="170"/>
              <w:rPr>
                <w:rFonts w:ascii="Arial" w:hAnsi="Arial" w:cs="Arial"/>
                <w:sz w:val="18"/>
                <w:szCs w:val="18"/>
              </w:rPr>
            </w:pPr>
          </w:p>
          <w:p w14:paraId="7D43ACF5" w14:textId="77777777" w:rsidR="00FF7417" w:rsidRPr="006B4478" w:rsidRDefault="00FF7417" w:rsidP="00FF7417">
            <w:pPr>
              <w:pStyle w:val="Prrafodelista"/>
              <w:numPr>
                <w:ilvl w:val="0"/>
                <w:numId w:val="23"/>
              </w:numPr>
              <w:shd w:val="clear" w:color="auto" w:fill="FFFFFF" w:themeFill="background1"/>
              <w:ind w:left="170" w:hanging="170"/>
              <w:rPr>
                <w:rFonts w:ascii="Arial" w:hAnsi="Arial" w:cs="Arial"/>
                <w:sz w:val="18"/>
                <w:szCs w:val="18"/>
              </w:rPr>
            </w:pPr>
            <w:r w:rsidRPr="006B4478">
              <w:rPr>
                <w:rFonts w:ascii="Arial" w:hAnsi="Arial" w:cs="Arial"/>
                <w:sz w:val="18"/>
                <w:szCs w:val="18"/>
              </w:rPr>
              <w:t>Copia de Presentación/es realizada/s en actividad.</w:t>
            </w:r>
          </w:p>
          <w:p w14:paraId="284F2173" w14:textId="77777777" w:rsidR="00FF7417" w:rsidRPr="006B4478" w:rsidRDefault="00FF7417" w:rsidP="00FF7417">
            <w:pPr>
              <w:shd w:val="clear" w:color="auto" w:fill="FFFFFF" w:themeFill="background1"/>
              <w:rPr>
                <w:rFonts w:ascii="Arial" w:hAnsi="Arial" w:cs="Arial"/>
                <w:sz w:val="18"/>
                <w:szCs w:val="18"/>
              </w:rPr>
            </w:pPr>
          </w:p>
          <w:p w14:paraId="7EC308B9" w14:textId="77777777" w:rsidR="00FF7417" w:rsidRPr="006B4478" w:rsidRDefault="00FF7417" w:rsidP="00FF7417">
            <w:pPr>
              <w:pStyle w:val="Prrafodelista"/>
              <w:numPr>
                <w:ilvl w:val="0"/>
                <w:numId w:val="23"/>
              </w:numPr>
              <w:shd w:val="clear" w:color="auto" w:fill="FFFFFF" w:themeFill="background1"/>
              <w:ind w:left="170" w:hanging="170"/>
              <w:rPr>
                <w:rFonts w:ascii="Arial" w:hAnsi="Arial" w:cs="Arial"/>
                <w:sz w:val="18"/>
                <w:szCs w:val="18"/>
              </w:rPr>
            </w:pPr>
            <w:r w:rsidRPr="006B4478">
              <w:rPr>
                <w:rFonts w:ascii="Arial" w:hAnsi="Arial" w:cs="Arial"/>
                <w:sz w:val="18"/>
                <w:szCs w:val="18"/>
              </w:rPr>
              <w:t>Invitaciones a los Talleres enviadas a los asistentes.</w:t>
            </w:r>
          </w:p>
          <w:p w14:paraId="1B329A25" w14:textId="77777777" w:rsidR="00FF7417" w:rsidRPr="006B4478" w:rsidRDefault="00FF7417" w:rsidP="00FF7417">
            <w:pPr>
              <w:pStyle w:val="Prrafodelista"/>
              <w:shd w:val="clear" w:color="auto" w:fill="FFFFFF" w:themeFill="background1"/>
              <w:ind w:left="170"/>
              <w:rPr>
                <w:rFonts w:ascii="Arial" w:hAnsi="Arial" w:cs="Arial"/>
                <w:sz w:val="18"/>
                <w:szCs w:val="18"/>
              </w:rPr>
            </w:pPr>
          </w:p>
          <w:p w14:paraId="1BA9F187" w14:textId="7F503782" w:rsidR="00FF7417" w:rsidRPr="006B4478" w:rsidRDefault="00FF7417" w:rsidP="00FF7417">
            <w:pPr>
              <w:pStyle w:val="Prrafodelista"/>
              <w:numPr>
                <w:ilvl w:val="0"/>
                <w:numId w:val="23"/>
              </w:numPr>
              <w:spacing w:after="160" w:line="259" w:lineRule="auto"/>
              <w:jc w:val="both"/>
              <w:rPr>
                <w:rFonts w:ascii="Arial" w:hAnsi="Arial" w:cs="Arial"/>
                <w:sz w:val="18"/>
              </w:rPr>
            </w:pPr>
            <w:r w:rsidRPr="006B4478">
              <w:rPr>
                <w:rFonts w:ascii="Arial" w:hAnsi="Arial" w:cs="Arial"/>
                <w:sz w:val="18"/>
                <w:szCs w:val="18"/>
              </w:rPr>
              <w:t>Planificación de la actividad, firmado por Jefe de Departamento o Jefa de División.</w:t>
            </w:r>
          </w:p>
        </w:tc>
      </w:tr>
      <w:tr w:rsidR="00D51E6D" w:rsidRPr="006464B5" w14:paraId="04AD5DE5" w14:textId="77777777" w:rsidTr="006B4478">
        <w:trPr>
          <w:cantSplit/>
          <w:trHeight w:val="2826"/>
          <w:jc w:val="center"/>
        </w:trPr>
        <w:tc>
          <w:tcPr>
            <w:tcW w:w="568" w:type="dxa"/>
            <w:shd w:val="clear" w:color="000000" w:fill="FFFFFF"/>
            <w:vAlign w:val="center"/>
          </w:tcPr>
          <w:p w14:paraId="5B127763" w14:textId="4C3780B8" w:rsidR="00D51E6D" w:rsidRPr="006B4478" w:rsidRDefault="00FF7417" w:rsidP="00D51E6D">
            <w:pPr>
              <w:jc w:val="center"/>
              <w:rPr>
                <w:rFonts w:ascii="Arial" w:hAnsi="Arial" w:cs="Arial"/>
                <w:b/>
                <w:sz w:val="22"/>
                <w:szCs w:val="18"/>
              </w:rPr>
            </w:pPr>
            <w:r w:rsidRPr="006B4478">
              <w:rPr>
                <w:rFonts w:ascii="Arial" w:hAnsi="Arial" w:cs="Arial"/>
                <w:b/>
                <w:sz w:val="22"/>
                <w:szCs w:val="18"/>
              </w:rPr>
              <w:t>3</w:t>
            </w:r>
          </w:p>
        </w:tc>
        <w:tc>
          <w:tcPr>
            <w:tcW w:w="1314" w:type="dxa"/>
            <w:shd w:val="clear" w:color="000000" w:fill="FFFFFF"/>
            <w:vAlign w:val="center"/>
          </w:tcPr>
          <w:p w14:paraId="6E7AEEEC" w14:textId="40EA66AF" w:rsidR="00D51E6D" w:rsidRPr="006B4478" w:rsidRDefault="00D51E6D" w:rsidP="00D51E6D">
            <w:pPr>
              <w:rPr>
                <w:rFonts w:ascii="Arial" w:hAnsi="Arial" w:cs="Arial"/>
                <w:sz w:val="18"/>
                <w:szCs w:val="18"/>
              </w:rPr>
            </w:pPr>
            <w:r w:rsidRPr="006B4478">
              <w:rPr>
                <w:rFonts w:ascii="Arial" w:hAnsi="Arial" w:cs="Arial"/>
                <w:sz w:val="18"/>
                <w:szCs w:val="18"/>
              </w:rPr>
              <w:t xml:space="preserve">Porcentaje de metodologías nuevas y/o documentos metodológicos nuevos </w:t>
            </w:r>
            <w:r w:rsidR="003D6FE6" w:rsidRPr="006B4478">
              <w:rPr>
                <w:rFonts w:ascii="Arial" w:hAnsi="Arial" w:cs="Arial"/>
                <w:sz w:val="18"/>
                <w:szCs w:val="18"/>
              </w:rPr>
              <w:t xml:space="preserve">y/o </w:t>
            </w:r>
            <w:r w:rsidRPr="006B4478">
              <w:rPr>
                <w:rFonts w:ascii="Arial" w:hAnsi="Arial" w:cs="Arial"/>
                <w:sz w:val="18"/>
                <w:szCs w:val="18"/>
              </w:rPr>
              <w:t>actualizados en el año t, respecto de lo comprometido en el Plan de Trabajo para el año t.</w:t>
            </w:r>
          </w:p>
        </w:tc>
        <w:tc>
          <w:tcPr>
            <w:tcW w:w="1276" w:type="dxa"/>
            <w:shd w:val="clear" w:color="000000" w:fill="FFFFFF"/>
            <w:vAlign w:val="center"/>
          </w:tcPr>
          <w:p w14:paraId="578333F7" w14:textId="77777777" w:rsidR="00D51E6D" w:rsidRPr="006B4478" w:rsidRDefault="00D51E6D" w:rsidP="00D51E6D">
            <w:pPr>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metodologías nuevas y/o actualizadas en el año t </w:t>
            </w:r>
          </w:p>
          <w:p w14:paraId="5F6D61CC" w14:textId="77777777" w:rsidR="00D51E6D" w:rsidRPr="006B4478" w:rsidRDefault="00D51E6D" w:rsidP="00D51E6D">
            <w:pPr>
              <w:rPr>
                <w:rFonts w:ascii="Arial" w:hAnsi="Arial" w:cs="Arial"/>
                <w:sz w:val="18"/>
                <w:szCs w:val="18"/>
              </w:rPr>
            </w:pPr>
            <w:r w:rsidRPr="006B4478">
              <w:rPr>
                <w:rFonts w:ascii="Arial" w:hAnsi="Arial" w:cs="Arial"/>
                <w:sz w:val="18"/>
                <w:szCs w:val="18"/>
              </w:rPr>
              <w:t xml:space="preserve">/ </w:t>
            </w:r>
          </w:p>
          <w:p w14:paraId="7D2CD6DB" w14:textId="024DC281" w:rsidR="00D51E6D" w:rsidRPr="006B4478" w:rsidRDefault="00D51E6D" w:rsidP="00D51E6D">
            <w:pPr>
              <w:rPr>
                <w:rFonts w:ascii="Arial" w:hAnsi="Arial" w:cs="Arial"/>
                <w:sz w:val="18"/>
                <w:szCs w:val="18"/>
              </w:rPr>
            </w:pPr>
            <w:proofErr w:type="spellStart"/>
            <w:r w:rsidRPr="006B4478">
              <w:rPr>
                <w:rFonts w:ascii="Arial" w:hAnsi="Arial" w:cs="Arial"/>
                <w:sz w:val="18"/>
                <w:szCs w:val="18"/>
              </w:rPr>
              <w:t>N°</w:t>
            </w:r>
            <w:proofErr w:type="spellEnd"/>
            <w:r w:rsidRPr="006B4478">
              <w:rPr>
                <w:rFonts w:ascii="Arial" w:hAnsi="Arial" w:cs="Arial"/>
                <w:sz w:val="18"/>
                <w:szCs w:val="18"/>
              </w:rPr>
              <w:t xml:space="preserve"> total de metodologías planificadas para el año t) *100</w:t>
            </w:r>
          </w:p>
        </w:tc>
        <w:tc>
          <w:tcPr>
            <w:tcW w:w="1134" w:type="dxa"/>
            <w:shd w:val="clear" w:color="auto" w:fill="auto"/>
            <w:vAlign w:val="center"/>
          </w:tcPr>
          <w:p w14:paraId="3C3B8AF7" w14:textId="7C2B77D9" w:rsidR="00D51E6D" w:rsidRPr="006B4478" w:rsidRDefault="00D51E6D" w:rsidP="00D51E6D">
            <w:pPr>
              <w:jc w:val="center"/>
              <w:rPr>
                <w:rFonts w:ascii="Arial" w:hAnsi="Arial" w:cs="Arial"/>
                <w:sz w:val="18"/>
                <w:szCs w:val="18"/>
              </w:rPr>
            </w:pPr>
            <w:r w:rsidRPr="006B4478">
              <w:rPr>
                <w:rFonts w:ascii="Arial" w:hAnsi="Arial" w:cs="Arial"/>
                <w:sz w:val="18"/>
                <w:szCs w:val="18"/>
              </w:rPr>
              <w:t>(2 / 4) *100</w:t>
            </w:r>
          </w:p>
        </w:tc>
        <w:tc>
          <w:tcPr>
            <w:tcW w:w="850" w:type="dxa"/>
            <w:tcBorders>
              <w:bottom w:val="single" w:sz="4" w:space="0" w:color="0000FF"/>
            </w:tcBorders>
            <w:shd w:val="clear" w:color="auto" w:fill="FFFFFF"/>
            <w:vAlign w:val="center"/>
          </w:tcPr>
          <w:p w14:paraId="534F05DD" w14:textId="2AA1A763" w:rsidR="00D51E6D" w:rsidRPr="006B4478" w:rsidRDefault="00D51E6D" w:rsidP="00D51E6D">
            <w:pPr>
              <w:jc w:val="center"/>
              <w:rPr>
                <w:rFonts w:ascii="Arial" w:hAnsi="Arial" w:cs="Arial"/>
                <w:sz w:val="18"/>
                <w:szCs w:val="18"/>
              </w:rPr>
            </w:pPr>
            <w:r w:rsidRPr="006B4478">
              <w:rPr>
                <w:rFonts w:ascii="Arial" w:hAnsi="Arial" w:cs="Arial"/>
                <w:sz w:val="18"/>
                <w:szCs w:val="18"/>
              </w:rPr>
              <w:t>50%</w:t>
            </w:r>
          </w:p>
        </w:tc>
        <w:tc>
          <w:tcPr>
            <w:tcW w:w="567" w:type="dxa"/>
            <w:shd w:val="clear" w:color="000000" w:fill="FFFFFF"/>
            <w:vAlign w:val="center"/>
          </w:tcPr>
          <w:p w14:paraId="19A0CADA" w14:textId="169F4C92" w:rsidR="00D51E6D" w:rsidRPr="006B4478" w:rsidRDefault="00D51E6D" w:rsidP="00D51E6D">
            <w:pPr>
              <w:jc w:val="center"/>
              <w:rPr>
                <w:rFonts w:ascii="Arial" w:hAnsi="Arial" w:cs="Arial"/>
                <w:sz w:val="18"/>
                <w:szCs w:val="18"/>
              </w:rPr>
            </w:pPr>
            <w:r w:rsidRPr="006B4478">
              <w:rPr>
                <w:rFonts w:ascii="Arial" w:hAnsi="Arial" w:cs="Arial"/>
                <w:sz w:val="18"/>
                <w:szCs w:val="18"/>
              </w:rPr>
              <w:t>20%</w:t>
            </w:r>
          </w:p>
        </w:tc>
        <w:tc>
          <w:tcPr>
            <w:tcW w:w="7371" w:type="dxa"/>
            <w:gridSpan w:val="3"/>
            <w:shd w:val="clear" w:color="000000" w:fill="FFFFFF"/>
          </w:tcPr>
          <w:p w14:paraId="78493B14" w14:textId="5003E80F" w:rsidR="00D51E6D" w:rsidRPr="006B4478" w:rsidRDefault="00D51E6D" w:rsidP="00D51E6D">
            <w:pPr>
              <w:jc w:val="both"/>
              <w:rPr>
                <w:rFonts w:ascii="Arial" w:hAnsi="Arial" w:cs="Arial"/>
                <w:sz w:val="18"/>
                <w:szCs w:val="18"/>
              </w:rPr>
            </w:pPr>
            <w:r w:rsidRPr="006B4478">
              <w:rPr>
                <w:rFonts w:ascii="Arial" w:hAnsi="Arial" w:cs="Arial"/>
                <w:b/>
                <w:sz w:val="18"/>
                <w:szCs w:val="18"/>
              </w:rPr>
              <w:t>Nota 1</w:t>
            </w:r>
            <w:r w:rsidRPr="006B4478">
              <w:rPr>
                <w:rFonts w:ascii="Arial" w:hAnsi="Arial" w:cs="Arial"/>
                <w:sz w:val="18"/>
                <w:szCs w:val="18"/>
              </w:rPr>
              <w:t xml:space="preserve">: El número de metodologías o documentos metodológicos a trabajar en el año t estará determinado según la programación definida en el "Plan de Trabajo para el desarrollo o actualización de Metodologías", las que serán validadas por la Jefatura de División. </w:t>
            </w:r>
          </w:p>
          <w:p w14:paraId="2C6C5764" w14:textId="7B721C3D" w:rsidR="00D51E6D" w:rsidRPr="006B4478" w:rsidRDefault="00D51E6D" w:rsidP="00D51E6D">
            <w:pPr>
              <w:jc w:val="both"/>
              <w:rPr>
                <w:rFonts w:ascii="Arial" w:hAnsi="Arial" w:cs="Arial"/>
                <w:sz w:val="18"/>
                <w:szCs w:val="18"/>
              </w:rPr>
            </w:pPr>
            <w:r w:rsidRPr="006B4478">
              <w:rPr>
                <w:rFonts w:ascii="Arial" w:hAnsi="Arial" w:cs="Arial"/>
                <w:b/>
                <w:sz w:val="18"/>
                <w:szCs w:val="18"/>
              </w:rPr>
              <w:t>Nota 2</w:t>
            </w:r>
            <w:r w:rsidRPr="006B4478">
              <w:rPr>
                <w:rFonts w:ascii="Arial" w:hAnsi="Arial" w:cs="Arial"/>
                <w:sz w:val="18"/>
                <w:szCs w:val="18"/>
              </w:rPr>
              <w:t>: La priorización de las Metodologías en el año t obedece al diagnóstico elaborado por los Departamentos de Metodologías e Inversiones y como resultado de los antecedentes disponibles (requisitos de autoridades, requerimientos del propio equipo técnico, formuladores, investigación del equipo de Metodologías, requerimiento de los equipos regionales, otros).</w:t>
            </w:r>
          </w:p>
          <w:p w14:paraId="53616B2C" w14:textId="77777777" w:rsidR="00D51E6D" w:rsidRPr="006B4478" w:rsidRDefault="00D51E6D" w:rsidP="00D51E6D">
            <w:pPr>
              <w:jc w:val="both"/>
              <w:rPr>
                <w:rFonts w:ascii="Arial" w:hAnsi="Arial" w:cs="Arial"/>
                <w:sz w:val="18"/>
                <w:szCs w:val="18"/>
              </w:rPr>
            </w:pPr>
            <w:r w:rsidRPr="006B4478">
              <w:rPr>
                <w:rFonts w:ascii="Arial" w:hAnsi="Arial" w:cs="Arial"/>
                <w:b/>
                <w:sz w:val="18"/>
                <w:szCs w:val="18"/>
              </w:rPr>
              <w:t>Nota 3</w:t>
            </w:r>
            <w:r w:rsidRPr="006B4478">
              <w:rPr>
                <w:rFonts w:ascii="Arial" w:hAnsi="Arial" w:cs="Arial"/>
                <w:sz w:val="18"/>
                <w:szCs w:val="18"/>
              </w:rPr>
              <w:t>: Actualizar una metodología implica mantener el enfoque e incorporar/eliminar aspectos que se encuentren pertinentes/no pertinentes, o modificarla cambiando aspectos del enfoque de evaluación en respuesta a la política pública.</w:t>
            </w:r>
          </w:p>
          <w:p w14:paraId="4892BF52" w14:textId="5B595AA3" w:rsidR="00D51E6D" w:rsidRPr="006B4478" w:rsidRDefault="00D51E6D" w:rsidP="00D51E6D">
            <w:pPr>
              <w:jc w:val="both"/>
              <w:rPr>
                <w:rFonts w:ascii="Arial" w:hAnsi="Arial" w:cs="Arial"/>
                <w:b/>
                <w:sz w:val="18"/>
                <w:szCs w:val="18"/>
              </w:rPr>
            </w:pPr>
            <w:r w:rsidRPr="006B4478">
              <w:rPr>
                <w:rFonts w:ascii="Arial" w:hAnsi="Arial" w:cs="Arial"/>
                <w:b/>
                <w:sz w:val="18"/>
                <w:szCs w:val="18"/>
              </w:rPr>
              <w:t>Nota 4</w:t>
            </w:r>
            <w:r w:rsidRPr="006B4478">
              <w:rPr>
                <w:rFonts w:ascii="Arial" w:hAnsi="Arial" w:cs="Arial"/>
                <w:sz w:val="18"/>
                <w:szCs w:val="18"/>
              </w:rPr>
              <w:t xml:space="preserve">: El Plan de Trabajo deberá estar formalizado a más tardar el 30 de </w:t>
            </w:r>
            <w:proofErr w:type="gramStart"/>
            <w:r w:rsidRPr="006B4478">
              <w:rPr>
                <w:rFonts w:ascii="Arial" w:hAnsi="Arial" w:cs="Arial"/>
                <w:sz w:val="18"/>
                <w:szCs w:val="18"/>
              </w:rPr>
              <w:t>Abril</w:t>
            </w:r>
            <w:proofErr w:type="gramEnd"/>
            <w:r w:rsidRPr="006B4478">
              <w:rPr>
                <w:rFonts w:ascii="Arial" w:hAnsi="Arial" w:cs="Arial"/>
                <w:sz w:val="18"/>
                <w:szCs w:val="18"/>
              </w:rPr>
              <w:t xml:space="preserve"> del año t, no obstante se puedan incluir modificaciones al Plan con posterioridad.</w:t>
            </w:r>
          </w:p>
        </w:tc>
        <w:tc>
          <w:tcPr>
            <w:tcW w:w="3995" w:type="dxa"/>
            <w:shd w:val="clear" w:color="000000" w:fill="FFFFFF"/>
            <w:noWrap/>
            <w:vAlign w:val="center"/>
          </w:tcPr>
          <w:p w14:paraId="0DF70F63" w14:textId="63B25A1A" w:rsidR="00D51E6D" w:rsidRPr="006B4478" w:rsidRDefault="00D51E6D" w:rsidP="006B4478">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Plan de Trabajo anual para desarrollo o actualización de Metodologías firmado por Jefatura de Departamento o División.</w:t>
            </w:r>
          </w:p>
          <w:p w14:paraId="5A15F938" w14:textId="77777777" w:rsidR="00D51E6D" w:rsidRPr="006B4478" w:rsidRDefault="00D51E6D" w:rsidP="006B4478">
            <w:pPr>
              <w:jc w:val="both"/>
              <w:rPr>
                <w:rFonts w:ascii="Arial" w:hAnsi="Arial" w:cs="Arial"/>
                <w:sz w:val="18"/>
                <w:szCs w:val="18"/>
              </w:rPr>
            </w:pPr>
          </w:p>
          <w:p w14:paraId="1806B249" w14:textId="77777777" w:rsidR="00D51E6D" w:rsidRPr="006B4478" w:rsidRDefault="00D51E6D" w:rsidP="006B4478">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Documento con metodología actualizada.</w:t>
            </w:r>
          </w:p>
          <w:p w14:paraId="53F2654C" w14:textId="77777777" w:rsidR="00D51E6D" w:rsidRPr="006B4478" w:rsidRDefault="00D51E6D" w:rsidP="006B4478">
            <w:pPr>
              <w:jc w:val="both"/>
              <w:rPr>
                <w:rFonts w:ascii="Arial" w:hAnsi="Arial" w:cs="Arial"/>
                <w:sz w:val="18"/>
                <w:szCs w:val="18"/>
              </w:rPr>
            </w:pPr>
          </w:p>
          <w:p w14:paraId="40C29A7C" w14:textId="1524F917" w:rsidR="00D51E6D" w:rsidRPr="006B4478" w:rsidRDefault="00D51E6D" w:rsidP="006B4478">
            <w:pPr>
              <w:shd w:val="clear" w:color="auto" w:fill="FFFFFF" w:themeFill="background1"/>
              <w:jc w:val="both"/>
              <w:rPr>
                <w:rFonts w:ascii="Arial" w:hAnsi="Arial" w:cs="Arial"/>
                <w:sz w:val="18"/>
                <w:szCs w:val="18"/>
              </w:rPr>
            </w:pPr>
            <w:r w:rsidRPr="006B4478">
              <w:rPr>
                <w:rFonts w:ascii="Arial" w:hAnsi="Arial" w:cs="Arial"/>
                <w:sz w:val="18"/>
                <w:szCs w:val="18"/>
              </w:rPr>
              <w:t>Fuente: Archivos División de Evaluación Social de Inversiones. Sitio WEB.</w:t>
            </w:r>
          </w:p>
        </w:tc>
      </w:tr>
      <w:tr w:rsidR="00DC60B8" w:rsidRPr="006464B5" w14:paraId="27377538" w14:textId="77777777" w:rsidTr="006B4478">
        <w:trPr>
          <w:cantSplit/>
          <w:trHeight w:val="3673"/>
          <w:jc w:val="center"/>
        </w:trPr>
        <w:tc>
          <w:tcPr>
            <w:tcW w:w="568" w:type="dxa"/>
            <w:shd w:val="clear" w:color="auto" w:fill="FFFFFF" w:themeFill="background1"/>
            <w:vAlign w:val="center"/>
          </w:tcPr>
          <w:p w14:paraId="58D1592F" w14:textId="7F753B4E" w:rsidR="00DC60B8" w:rsidRPr="006B4478" w:rsidRDefault="00FF7417" w:rsidP="00D650EC">
            <w:pPr>
              <w:jc w:val="center"/>
              <w:rPr>
                <w:rFonts w:ascii="Arial" w:hAnsi="Arial" w:cs="Arial"/>
                <w:b/>
                <w:sz w:val="22"/>
                <w:szCs w:val="18"/>
              </w:rPr>
            </w:pPr>
            <w:r w:rsidRPr="006B4478">
              <w:rPr>
                <w:rFonts w:ascii="Arial" w:hAnsi="Arial" w:cs="Arial"/>
                <w:b/>
                <w:sz w:val="22"/>
                <w:szCs w:val="18"/>
              </w:rPr>
              <w:lastRenderedPageBreak/>
              <w:t>4</w:t>
            </w:r>
          </w:p>
        </w:tc>
        <w:tc>
          <w:tcPr>
            <w:tcW w:w="1314" w:type="dxa"/>
            <w:shd w:val="clear" w:color="auto" w:fill="FFFFFF" w:themeFill="background1"/>
            <w:vAlign w:val="center"/>
          </w:tcPr>
          <w:p w14:paraId="72573291" w14:textId="2D4EAD26" w:rsidR="00DC60B8" w:rsidRPr="0090296A" w:rsidRDefault="00DC60B8" w:rsidP="00D650EC">
            <w:pPr>
              <w:rPr>
                <w:rFonts w:ascii="Arial" w:hAnsi="Arial" w:cs="Arial"/>
                <w:sz w:val="18"/>
                <w:szCs w:val="18"/>
              </w:rPr>
            </w:pPr>
            <w:r w:rsidRPr="0090296A">
              <w:rPr>
                <w:rFonts w:ascii="Arial" w:hAnsi="Arial" w:cs="Arial"/>
                <w:sz w:val="18"/>
                <w:szCs w:val="18"/>
                <w:lang w:val="es-ES"/>
              </w:rPr>
              <w:t xml:space="preserve">Porcentaje de </w:t>
            </w:r>
            <w:r w:rsidRPr="0090296A">
              <w:rPr>
                <w:rFonts w:ascii="Arial" w:hAnsi="Arial" w:cs="Arial"/>
                <w:bCs/>
                <w:sz w:val="18"/>
                <w:szCs w:val="18"/>
                <w:lang w:val="es-ES"/>
              </w:rPr>
              <w:t xml:space="preserve">alumnos de los cursos de Capacitación que mejoran a lo menos un </w:t>
            </w:r>
            <w:r w:rsidR="00577714" w:rsidRPr="0090296A">
              <w:rPr>
                <w:rFonts w:ascii="Arial" w:hAnsi="Arial" w:cs="Arial"/>
                <w:bCs/>
                <w:sz w:val="18"/>
                <w:szCs w:val="18"/>
                <w:lang w:val="es-ES"/>
              </w:rPr>
              <w:t>25</w:t>
            </w:r>
            <w:r w:rsidRPr="0090296A">
              <w:rPr>
                <w:rFonts w:ascii="Arial" w:hAnsi="Arial" w:cs="Arial"/>
                <w:bCs/>
                <w:sz w:val="18"/>
                <w:szCs w:val="18"/>
                <w:lang w:val="es-ES"/>
              </w:rPr>
              <w:t>% en su prueba de salida, respecto a la prueba de entrada, tomando en cuenta la nota máxima,</w:t>
            </w:r>
            <w:r w:rsidRPr="0090296A">
              <w:rPr>
                <w:rFonts w:ascii="Arial" w:hAnsi="Arial" w:cs="Arial"/>
                <w:sz w:val="18"/>
                <w:szCs w:val="18"/>
                <w:lang w:val="es-ES"/>
              </w:rPr>
              <w:t xml:space="preserve"> en el año t.</w:t>
            </w:r>
          </w:p>
        </w:tc>
        <w:tc>
          <w:tcPr>
            <w:tcW w:w="1276" w:type="dxa"/>
            <w:shd w:val="clear" w:color="auto" w:fill="FFFFFF" w:themeFill="background1"/>
            <w:vAlign w:val="center"/>
          </w:tcPr>
          <w:p w14:paraId="163BE45B" w14:textId="30A12F0C" w:rsidR="00DC60B8" w:rsidRPr="0090296A" w:rsidRDefault="00DC60B8" w:rsidP="00D650EC">
            <w:pPr>
              <w:rPr>
                <w:rFonts w:ascii="Arial" w:hAnsi="Arial" w:cs="Arial"/>
                <w:sz w:val="18"/>
                <w:szCs w:val="18"/>
              </w:rPr>
            </w:pPr>
            <w:r w:rsidRPr="0090296A">
              <w:rPr>
                <w:rFonts w:ascii="Arial" w:hAnsi="Arial" w:cs="Arial"/>
                <w:sz w:val="18"/>
                <w:szCs w:val="18"/>
                <w:lang w:val="es-ES"/>
              </w:rPr>
              <w:t>(</w:t>
            </w:r>
            <w:proofErr w:type="spellStart"/>
            <w:r w:rsidRPr="0090296A">
              <w:rPr>
                <w:rFonts w:ascii="Arial" w:hAnsi="Arial" w:cs="Arial"/>
                <w:sz w:val="18"/>
                <w:szCs w:val="18"/>
                <w:lang w:val="es-ES"/>
              </w:rPr>
              <w:t>N°</w:t>
            </w:r>
            <w:proofErr w:type="spellEnd"/>
            <w:r w:rsidRPr="0090296A">
              <w:rPr>
                <w:rFonts w:ascii="Arial" w:hAnsi="Arial" w:cs="Arial"/>
                <w:sz w:val="18"/>
                <w:szCs w:val="18"/>
                <w:lang w:val="es-ES"/>
              </w:rPr>
              <w:t xml:space="preserve"> de alumnos de los cursos de Capacitación que mejoran a lo menos un </w:t>
            </w:r>
            <w:r w:rsidR="00577714" w:rsidRPr="0090296A">
              <w:rPr>
                <w:rFonts w:ascii="Arial" w:hAnsi="Arial" w:cs="Arial"/>
                <w:sz w:val="18"/>
                <w:szCs w:val="18"/>
                <w:lang w:val="es-ES"/>
              </w:rPr>
              <w:t>25</w:t>
            </w:r>
            <w:r w:rsidRPr="0090296A">
              <w:rPr>
                <w:rFonts w:ascii="Arial" w:hAnsi="Arial" w:cs="Arial"/>
                <w:sz w:val="18"/>
                <w:szCs w:val="18"/>
                <w:lang w:val="es-ES"/>
              </w:rPr>
              <w:t xml:space="preserve">% en su prueba de salida, respecto a la prueba de entrada, tomando en cuenta la nota máxima / </w:t>
            </w:r>
            <w:proofErr w:type="spellStart"/>
            <w:r w:rsidRPr="0090296A">
              <w:rPr>
                <w:rFonts w:ascii="Arial" w:hAnsi="Arial" w:cs="Arial"/>
                <w:sz w:val="18"/>
                <w:szCs w:val="18"/>
                <w:lang w:val="es-ES"/>
              </w:rPr>
              <w:t>N°</w:t>
            </w:r>
            <w:proofErr w:type="spellEnd"/>
            <w:r w:rsidRPr="0090296A">
              <w:rPr>
                <w:rFonts w:ascii="Arial" w:hAnsi="Arial" w:cs="Arial"/>
                <w:sz w:val="18"/>
                <w:szCs w:val="18"/>
                <w:lang w:val="es-ES"/>
              </w:rPr>
              <w:t xml:space="preserve"> total de alumnos de los cursos de Capacitación que rinden ambas pruebas (entrada y salida), en el año t) *100</w:t>
            </w:r>
          </w:p>
        </w:tc>
        <w:tc>
          <w:tcPr>
            <w:tcW w:w="1134" w:type="dxa"/>
            <w:shd w:val="clear" w:color="auto" w:fill="FFFFFF" w:themeFill="background1"/>
            <w:vAlign w:val="center"/>
          </w:tcPr>
          <w:p w14:paraId="12B43E52" w14:textId="3063911D" w:rsidR="00DC60B8" w:rsidRPr="0090296A" w:rsidRDefault="00F4141A" w:rsidP="00F4141A">
            <w:pPr>
              <w:jc w:val="center"/>
              <w:rPr>
                <w:rFonts w:ascii="Arial" w:hAnsi="Arial" w:cs="Arial"/>
                <w:bCs/>
                <w:sz w:val="18"/>
                <w:szCs w:val="18"/>
              </w:rPr>
            </w:pPr>
            <w:r w:rsidRPr="0090296A">
              <w:rPr>
                <w:rFonts w:ascii="Arial" w:hAnsi="Arial" w:cs="Arial"/>
                <w:b/>
                <w:smallCaps/>
                <w:sz w:val="18"/>
                <w:szCs w:val="18"/>
              </w:rPr>
              <w:t>(55 / 110)</w:t>
            </w:r>
          </w:p>
        </w:tc>
        <w:tc>
          <w:tcPr>
            <w:tcW w:w="850" w:type="dxa"/>
            <w:shd w:val="clear" w:color="auto" w:fill="FFFFFF" w:themeFill="background1"/>
            <w:vAlign w:val="center"/>
          </w:tcPr>
          <w:p w14:paraId="27C7794D" w14:textId="77777777" w:rsidR="00DC60B8" w:rsidRPr="0090296A" w:rsidRDefault="00DC60B8" w:rsidP="00D650EC">
            <w:pPr>
              <w:jc w:val="center"/>
              <w:rPr>
                <w:rFonts w:ascii="Arial" w:hAnsi="Arial" w:cs="Arial"/>
                <w:bCs/>
                <w:sz w:val="18"/>
                <w:szCs w:val="18"/>
                <w:lang w:eastAsia="es-CL"/>
              </w:rPr>
            </w:pPr>
            <w:r w:rsidRPr="0090296A">
              <w:rPr>
                <w:rFonts w:ascii="Arial" w:hAnsi="Arial" w:cs="Arial"/>
                <w:bCs/>
                <w:sz w:val="18"/>
                <w:szCs w:val="18"/>
                <w:lang w:eastAsia="es-CL"/>
              </w:rPr>
              <w:t>50%</w:t>
            </w:r>
          </w:p>
        </w:tc>
        <w:tc>
          <w:tcPr>
            <w:tcW w:w="567" w:type="dxa"/>
            <w:shd w:val="clear" w:color="auto" w:fill="FFFFFF" w:themeFill="background1"/>
            <w:vAlign w:val="center"/>
          </w:tcPr>
          <w:p w14:paraId="2A854A94" w14:textId="6D42033D" w:rsidR="00DC60B8" w:rsidRPr="0090296A" w:rsidRDefault="00A704F6" w:rsidP="00D650EC">
            <w:pPr>
              <w:jc w:val="center"/>
              <w:rPr>
                <w:rFonts w:ascii="Arial" w:hAnsi="Arial" w:cs="Arial"/>
                <w:sz w:val="18"/>
                <w:szCs w:val="18"/>
              </w:rPr>
            </w:pPr>
            <w:r w:rsidRPr="0090296A">
              <w:rPr>
                <w:rFonts w:ascii="Arial" w:hAnsi="Arial" w:cs="Arial"/>
                <w:sz w:val="18"/>
                <w:szCs w:val="18"/>
              </w:rPr>
              <w:t>1</w:t>
            </w:r>
            <w:r w:rsidR="00DC60B8" w:rsidRPr="0090296A">
              <w:rPr>
                <w:rFonts w:ascii="Arial" w:hAnsi="Arial" w:cs="Arial"/>
                <w:sz w:val="18"/>
                <w:szCs w:val="18"/>
              </w:rPr>
              <w:t>0%</w:t>
            </w:r>
          </w:p>
        </w:tc>
        <w:tc>
          <w:tcPr>
            <w:tcW w:w="7371" w:type="dxa"/>
            <w:gridSpan w:val="3"/>
            <w:shd w:val="clear" w:color="auto" w:fill="FFFFFF" w:themeFill="background1"/>
          </w:tcPr>
          <w:p w14:paraId="568ACDCE" w14:textId="2BBDBED0" w:rsidR="00DC60B8" w:rsidRPr="0090296A" w:rsidRDefault="00DC60B8" w:rsidP="00D650EC">
            <w:pPr>
              <w:jc w:val="both"/>
              <w:rPr>
                <w:rFonts w:ascii="Arial" w:hAnsi="Arial" w:cs="Arial"/>
                <w:sz w:val="18"/>
                <w:szCs w:val="18"/>
              </w:rPr>
            </w:pPr>
            <w:r w:rsidRPr="0090296A">
              <w:rPr>
                <w:rFonts w:ascii="Arial" w:hAnsi="Arial" w:cs="Arial"/>
                <w:b/>
                <w:bCs/>
                <w:sz w:val="18"/>
                <w:szCs w:val="18"/>
              </w:rPr>
              <w:t>Nota 1:</w:t>
            </w:r>
            <w:r w:rsidRPr="0090296A">
              <w:rPr>
                <w:rFonts w:ascii="Arial" w:hAnsi="Arial" w:cs="Arial"/>
                <w:sz w:val="18"/>
                <w:szCs w:val="18"/>
              </w:rPr>
              <w:t xml:space="preserve"> La Subsecretaría de Evaluación Social, a través de la División de Evaluación Social de Inversiones, ejecuta anualmente en conjunto con las Seremis de Desarrollo Social, un plan de capacitación orientado a los formuladores y evaluadores de iniciativas de inversión pública, con el objeto</w:t>
            </w:r>
            <w:r w:rsidR="00F4141A" w:rsidRPr="0090296A">
              <w:rPr>
                <w:rFonts w:ascii="Arial" w:hAnsi="Arial" w:cs="Arial"/>
                <w:sz w:val="18"/>
                <w:szCs w:val="18"/>
              </w:rPr>
              <w:t xml:space="preserve"> de </w:t>
            </w:r>
            <w:r w:rsidRPr="0090296A">
              <w:rPr>
                <w:rFonts w:ascii="Arial" w:hAnsi="Arial" w:cs="Arial"/>
                <w:sz w:val="18"/>
                <w:szCs w:val="18"/>
              </w:rPr>
              <w:t xml:space="preserve">entregar las herramientas necesarias para generar proyectos viables, financiables y sustentables en el marco del Sistema Nacional de Inversiones.      </w:t>
            </w:r>
          </w:p>
          <w:p w14:paraId="260640F6" w14:textId="77777777" w:rsidR="00DC60B8" w:rsidRPr="0090296A" w:rsidRDefault="00DC60B8" w:rsidP="00D650EC">
            <w:pPr>
              <w:jc w:val="both"/>
              <w:rPr>
                <w:rFonts w:ascii="Arial" w:hAnsi="Arial" w:cs="Arial"/>
                <w:sz w:val="18"/>
                <w:szCs w:val="18"/>
              </w:rPr>
            </w:pPr>
            <w:r w:rsidRPr="0090296A">
              <w:rPr>
                <w:rFonts w:ascii="Arial" w:hAnsi="Arial" w:cs="Arial"/>
                <w:b/>
                <w:bCs/>
                <w:sz w:val="18"/>
                <w:szCs w:val="18"/>
              </w:rPr>
              <w:t>Nota 2:</w:t>
            </w:r>
            <w:r w:rsidRPr="0090296A">
              <w:rPr>
                <w:rFonts w:ascii="Arial" w:hAnsi="Arial" w:cs="Arial"/>
                <w:sz w:val="18"/>
                <w:szCs w:val="18"/>
              </w:rPr>
              <w:t xml:space="preserve"> La medición se realizará sobre los cursos Avanzados y Diplomados de preparación y evaluación de proyectos, a cuyos alumnos se aplicará una prueba de conocimientos al inicio (de entrada) y al término (de salida) de cada curso. El objetivo es medir el aumento (diferencia) de conocimientos entre el inicio y el término del curso respectivo.</w:t>
            </w:r>
          </w:p>
          <w:p w14:paraId="58F6F123" w14:textId="06DE9E9F" w:rsidR="00DC60B8" w:rsidRPr="0090296A" w:rsidRDefault="00DC60B8" w:rsidP="00D650EC">
            <w:pPr>
              <w:jc w:val="both"/>
              <w:rPr>
                <w:rFonts w:ascii="Arial" w:hAnsi="Arial" w:cs="Arial"/>
                <w:sz w:val="18"/>
                <w:szCs w:val="18"/>
              </w:rPr>
            </w:pPr>
            <w:r w:rsidRPr="0090296A">
              <w:rPr>
                <w:rFonts w:ascii="Arial" w:hAnsi="Arial" w:cs="Arial"/>
                <w:b/>
                <w:bCs/>
                <w:sz w:val="18"/>
                <w:szCs w:val="18"/>
              </w:rPr>
              <w:t>Nota 3:</w:t>
            </w:r>
            <w:r w:rsidRPr="0090296A">
              <w:rPr>
                <w:rFonts w:ascii="Arial" w:hAnsi="Arial" w:cs="Arial"/>
                <w:sz w:val="18"/>
                <w:szCs w:val="18"/>
              </w:rPr>
              <w:t xml:space="preserve"> Tanto la prueba de entrada como </w:t>
            </w:r>
            <w:r w:rsidR="00F4141A" w:rsidRPr="0090296A">
              <w:rPr>
                <w:rFonts w:ascii="Arial" w:hAnsi="Arial" w:cs="Arial"/>
                <w:sz w:val="18"/>
                <w:szCs w:val="18"/>
              </w:rPr>
              <w:t xml:space="preserve">la </w:t>
            </w:r>
            <w:r w:rsidRPr="0090296A">
              <w:rPr>
                <w:rFonts w:ascii="Arial" w:hAnsi="Arial" w:cs="Arial"/>
                <w:sz w:val="18"/>
                <w:szCs w:val="18"/>
              </w:rPr>
              <w:t>de salida medirán los mismos contenidos por cada curso. Sin embargo, las pruebas pueden variar entre los distintos cursos.</w:t>
            </w:r>
          </w:p>
          <w:p w14:paraId="148DA867" w14:textId="77777777" w:rsidR="00DC60B8" w:rsidRPr="0090296A" w:rsidRDefault="00DC60B8" w:rsidP="00D650EC">
            <w:pPr>
              <w:jc w:val="both"/>
              <w:rPr>
                <w:rFonts w:ascii="Arial" w:hAnsi="Arial" w:cs="Arial"/>
                <w:sz w:val="18"/>
                <w:szCs w:val="18"/>
              </w:rPr>
            </w:pPr>
            <w:r w:rsidRPr="0090296A">
              <w:rPr>
                <w:rFonts w:ascii="Arial" w:hAnsi="Arial" w:cs="Arial"/>
                <w:b/>
                <w:bCs/>
                <w:sz w:val="18"/>
                <w:szCs w:val="18"/>
              </w:rPr>
              <w:t>Nota 4</w:t>
            </w:r>
            <w:r w:rsidRPr="0090296A">
              <w:rPr>
                <w:rFonts w:ascii="Arial" w:hAnsi="Arial" w:cs="Arial"/>
                <w:sz w:val="18"/>
                <w:szCs w:val="18"/>
              </w:rPr>
              <w:t>: La Unidad de Capacitación de la División de Evaluación Social de Inversiones, será la responsable de definir y estandarizar los contenidos y el nivel de dificultad de las pruebas. No obstante, las preguntas a incluir pueden variar entre los distintos cursos.</w:t>
            </w:r>
          </w:p>
          <w:p w14:paraId="19824559" w14:textId="636C54A9" w:rsidR="00DC60B8" w:rsidRPr="0090296A" w:rsidRDefault="00DC60B8" w:rsidP="00D650EC">
            <w:pPr>
              <w:jc w:val="both"/>
              <w:rPr>
                <w:rFonts w:ascii="Arial" w:hAnsi="Arial" w:cs="Arial"/>
                <w:sz w:val="18"/>
                <w:szCs w:val="18"/>
              </w:rPr>
            </w:pPr>
            <w:r w:rsidRPr="0090296A">
              <w:rPr>
                <w:rFonts w:ascii="Arial" w:hAnsi="Arial" w:cs="Arial"/>
                <w:b/>
                <w:bCs/>
                <w:sz w:val="18"/>
                <w:szCs w:val="18"/>
              </w:rPr>
              <w:t>Nota 5:</w:t>
            </w:r>
            <w:r w:rsidRPr="0090296A">
              <w:rPr>
                <w:rFonts w:ascii="Arial" w:hAnsi="Arial" w:cs="Arial"/>
                <w:sz w:val="18"/>
                <w:szCs w:val="18"/>
              </w:rPr>
              <w:t xml:space="preserve"> Se considera en el denominador del indicador los cursos efectivamente concluidos y sólo aquellos alumnos que hayan rendido ambas pruebas, Entrada y Salida.</w:t>
            </w:r>
          </w:p>
          <w:p w14:paraId="35AB1736" w14:textId="047E931E" w:rsidR="00DC60B8" w:rsidRPr="0090296A" w:rsidRDefault="00DC60B8" w:rsidP="00D650EC">
            <w:pPr>
              <w:jc w:val="both"/>
              <w:rPr>
                <w:rFonts w:ascii="Arial" w:hAnsi="Arial" w:cs="Arial"/>
                <w:bCs/>
                <w:sz w:val="18"/>
                <w:szCs w:val="18"/>
              </w:rPr>
            </w:pPr>
            <w:r w:rsidRPr="0090296A">
              <w:rPr>
                <w:rFonts w:ascii="Arial" w:hAnsi="Arial" w:cs="Arial"/>
                <w:b/>
                <w:bCs/>
                <w:sz w:val="18"/>
                <w:szCs w:val="18"/>
              </w:rPr>
              <w:t>Nota 6</w:t>
            </w:r>
            <w:r w:rsidRPr="0090296A">
              <w:rPr>
                <w:rFonts w:ascii="Arial" w:hAnsi="Arial" w:cs="Arial"/>
                <w:sz w:val="18"/>
                <w:szCs w:val="18"/>
              </w:rPr>
              <w:t xml:space="preserve">: Se consideran en el numerador del indicador, los alumnos cuya mejora relativa sea igual o superior a </w:t>
            </w:r>
            <w:r w:rsidR="00104D96" w:rsidRPr="0090296A">
              <w:rPr>
                <w:rFonts w:ascii="Arial" w:hAnsi="Arial" w:cs="Arial"/>
                <w:bCs/>
                <w:smallCaps/>
                <w:sz w:val="18"/>
                <w:szCs w:val="18"/>
              </w:rPr>
              <w:t>25%</w:t>
            </w:r>
            <w:r w:rsidRPr="0090296A">
              <w:rPr>
                <w:rFonts w:ascii="Arial" w:hAnsi="Arial" w:cs="Arial"/>
                <w:bCs/>
                <w:sz w:val="18"/>
                <w:szCs w:val="18"/>
              </w:rPr>
              <w:t>.</w:t>
            </w:r>
          </w:p>
          <w:p w14:paraId="7FA64F13" w14:textId="77777777" w:rsidR="00DC60B8" w:rsidRPr="0090296A" w:rsidRDefault="00DC60B8" w:rsidP="00D650EC">
            <w:pPr>
              <w:jc w:val="both"/>
              <w:rPr>
                <w:rFonts w:ascii="Arial" w:hAnsi="Arial" w:cs="Arial"/>
                <w:sz w:val="18"/>
                <w:szCs w:val="18"/>
              </w:rPr>
            </w:pPr>
            <w:r w:rsidRPr="0090296A">
              <w:rPr>
                <w:rFonts w:ascii="Arial" w:hAnsi="Arial" w:cs="Arial"/>
                <w:b/>
                <w:bCs/>
                <w:sz w:val="18"/>
                <w:szCs w:val="18"/>
              </w:rPr>
              <w:t>Nota 7</w:t>
            </w:r>
            <w:r w:rsidRPr="0090296A">
              <w:rPr>
                <w:rFonts w:ascii="Arial" w:hAnsi="Arial" w:cs="Arial"/>
                <w:sz w:val="18"/>
                <w:szCs w:val="18"/>
              </w:rPr>
              <w:t>: La mejora relativa de cada alumno se calcula en base a la diferencia entre su nota de la prueba de Salida y su nota de la prueba de Entrada, dividido por la diferencia entre la nota máxima posible de la prueba y su nota de la prueba de Entrada.</w:t>
            </w:r>
          </w:p>
          <w:p w14:paraId="2A3491A7" w14:textId="77777777" w:rsidR="00DC60B8" w:rsidRPr="0090296A" w:rsidRDefault="00DC60B8" w:rsidP="00D650EC">
            <w:pPr>
              <w:jc w:val="both"/>
              <w:rPr>
                <w:rFonts w:ascii="Arial" w:hAnsi="Arial" w:cs="Arial"/>
                <w:sz w:val="18"/>
                <w:szCs w:val="18"/>
              </w:rPr>
            </w:pPr>
            <w:r w:rsidRPr="0090296A">
              <w:rPr>
                <w:rFonts w:ascii="Arial" w:hAnsi="Arial" w:cs="Arial"/>
                <w:b/>
                <w:bCs/>
                <w:sz w:val="18"/>
                <w:szCs w:val="18"/>
              </w:rPr>
              <w:t>Nota 8:</w:t>
            </w:r>
            <w:r w:rsidRPr="0090296A">
              <w:rPr>
                <w:rFonts w:ascii="Arial" w:hAnsi="Arial" w:cs="Arial"/>
                <w:sz w:val="18"/>
                <w:szCs w:val="18"/>
              </w:rPr>
              <w:t xml:space="preserve"> La fórmula de cálculo de la mejora relativa es:</w:t>
            </w:r>
          </w:p>
          <w:p w14:paraId="3DC46FFC" w14:textId="77777777" w:rsidR="00DC60B8" w:rsidRPr="0090296A" w:rsidRDefault="00DC60B8" w:rsidP="00D650EC">
            <w:pPr>
              <w:jc w:val="both"/>
              <w:rPr>
                <w:rFonts w:ascii="Arial" w:hAnsi="Arial" w:cs="Arial"/>
                <w:sz w:val="18"/>
                <w:szCs w:val="18"/>
              </w:rPr>
            </w:pPr>
            <w:r w:rsidRPr="0090296A">
              <w:rPr>
                <w:rFonts w:ascii="Arial" w:hAnsi="Arial" w:cs="Arial"/>
                <w:sz w:val="18"/>
                <w:szCs w:val="18"/>
              </w:rPr>
              <w:t xml:space="preserve"> </w:t>
            </w:r>
            <m:oMath>
              <m:r>
                <m:rPr>
                  <m:sty m:val="bi"/>
                </m:rPr>
                <w:rPr>
                  <w:rFonts w:ascii="Cambria Math" w:hAnsi="Cambria Math" w:cs="Arial"/>
                  <w:sz w:val="18"/>
                  <w:szCs w:val="18"/>
                </w:rPr>
                <m:t>Mejora</m:t>
              </m:r>
              <m:r>
                <m:rPr>
                  <m:sty m:val="p"/>
                </m:rPr>
                <w:rPr>
                  <w:rFonts w:ascii="Cambria Math" w:hAnsi="Cambria Math" w:cs="Arial"/>
                  <w:sz w:val="18"/>
                  <w:szCs w:val="18"/>
                </w:rPr>
                <m:t xml:space="preserve"> </m:t>
              </m:r>
              <m:r>
                <m:rPr>
                  <m:sty m:val="bi"/>
                </m:rPr>
                <w:rPr>
                  <w:rFonts w:ascii="Cambria Math" w:hAnsi="Cambria Math" w:cs="Arial"/>
                  <w:sz w:val="18"/>
                  <w:szCs w:val="18"/>
                </w:rPr>
                <m:t>Relativa</m:t>
              </m:r>
              <m:r>
                <m:rPr>
                  <m:sty m:val="p"/>
                </m:rPr>
                <w:rPr>
                  <w:rFonts w:ascii="Cambria Math" w:hAnsi="Cambria Math" w:cs="Arial"/>
                  <w:sz w:val="18"/>
                  <w:szCs w:val="18"/>
                </w:rPr>
                <m:t xml:space="preserve"> = </m:t>
              </m:r>
              <m:f>
                <m:fPr>
                  <m:ctrlPr>
                    <w:rPr>
                      <w:rFonts w:ascii="Cambria Math" w:hAnsi="Cambria Math" w:cs="Arial"/>
                      <w:sz w:val="18"/>
                      <w:szCs w:val="18"/>
                    </w:rPr>
                  </m:ctrlPr>
                </m:fPr>
                <m:num>
                  <m:d>
                    <m:dPr>
                      <m:ctrlPr>
                        <w:rPr>
                          <w:rFonts w:ascii="Cambria Math" w:hAnsi="Cambria Math" w:cs="Arial"/>
                          <w:sz w:val="18"/>
                          <w:szCs w:val="18"/>
                        </w:rPr>
                      </m:ctrlPr>
                    </m:dPr>
                    <m:e>
                      <m:r>
                        <m:rPr>
                          <m:sty m:val="b"/>
                        </m:rPr>
                        <w:rPr>
                          <w:rFonts w:ascii="Cambria Math" w:hAnsi="Cambria Math" w:cs="Arial"/>
                          <w:sz w:val="18"/>
                          <w:szCs w:val="18"/>
                        </w:rPr>
                        <m:t>nota</m:t>
                      </m:r>
                      <m:r>
                        <m:rPr>
                          <m:sty m:val="p"/>
                        </m:rPr>
                        <w:rPr>
                          <w:rFonts w:ascii="Cambria Math" w:hAnsi="Cambria Math" w:cs="Arial"/>
                          <w:sz w:val="18"/>
                          <w:szCs w:val="18"/>
                        </w:rPr>
                        <m:t xml:space="preserve"> </m:t>
                      </m:r>
                      <m:r>
                        <m:rPr>
                          <m:sty m:val="b"/>
                        </m:rPr>
                        <w:rPr>
                          <w:rFonts w:ascii="Cambria Math" w:hAnsi="Cambria Math" w:cs="Arial"/>
                          <w:sz w:val="18"/>
                          <w:szCs w:val="18"/>
                        </w:rPr>
                        <m:t>Salida</m:t>
                      </m:r>
                      <m:r>
                        <m:rPr>
                          <m:sty m:val="p"/>
                        </m:rPr>
                        <w:rPr>
                          <w:rFonts w:ascii="Cambria Math" w:hAnsi="Cambria Math" w:cs="Arial"/>
                          <w:sz w:val="18"/>
                          <w:szCs w:val="18"/>
                        </w:rPr>
                        <m:t xml:space="preserve"> </m:t>
                      </m:r>
                      <m:r>
                        <m:rPr>
                          <m:sty m:val="b"/>
                        </m:rPr>
                        <w:rPr>
                          <w:rFonts w:ascii="Cambria Math" w:hAnsi="Cambria Math" w:cs="Arial"/>
                          <w:sz w:val="18"/>
                          <w:szCs w:val="18"/>
                        </w:rPr>
                        <m:t>del</m:t>
                      </m:r>
                      <m:r>
                        <m:rPr>
                          <m:sty m:val="p"/>
                        </m:rPr>
                        <w:rPr>
                          <w:rFonts w:ascii="Cambria Math" w:hAnsi="Cambria Math" w:cs="Arial"/>
                          <w:sz w:val="18"/>
                          <w:szCs w:val="18"/>
                        </w:rPr>
                        <m:t xml:space="preserve"> </m:t>
                      </m:r>
                      <m:r>
                        <m:rPr>
                          <m:sty m:val="b"/>
                        </m:rPr>
                        <w:rPr>
                          <w:rFonts w:ascii="Cambria Math" w:hAnsi="Cambria Math" w:cs="Arial"/>
                          <w:sz w:val="18"/>
                          <w:szCs w:val="18"/>
                        </w:rPr>
                        <m:t>alumno</m:t>
                      </m:r>
                      <m:r>
                        <m:rPr>
                          <m:sty m:val="p"/>
                        </m:rPr>
                        <w:rPr>
                          <w:rFonts w:ascii="Cambria Math" w:hAnsi="Cambria Math" w:cs="Arial"/>
                          <w:sz w:val="18"/>
                          <w:szCs w:val="18"/>
                        </w:rPr>
                        <m:t xml:space="preserve"> – </m:t>
                      </m:r>
                      <m:r>
                        <m:rPr>
                          <m:sty m:val="b"/>
                        </m:rPr>
                        <w:rPr>
                          <w:rFonts w:ascii="Cambria Math" w:hAnsi="Cambria Math" w:cs="Arial"/>
                          <w:sz w:val="18"/>
                          <w:szCs w:val="18"/>
                        </w:rPr>
                        <m:t>nota</m:t>
                      </m:r>
                      <m:r>
                        <m:rPr>
                          <m:sty m:val="p"/>
                        </m:rPr>
                        <w:rPr>
                          <w:rFonts w:ascii="Cambria Math" w:hAnsi="Cambria Math" w:cs="Arial"/>
                          <w:sz w:val="18"/>
                          <w:szCs w:val="18"/>
                        </w:rPr>
                        <m:t xml:space="preserve"> </m:t>
                      </m:r>
                      <m:r>
                        <m:rPr>
                          <m:sty m:val="b"/>
                        </m:rPr>
                        <w:rPr>
                          <w:rFonts w:ascii="Cambria Math" w:hAnsi="Cambria Math" w:cs="Arial"/>
                          <w:sz w:val="18"/>
                          <w:szCs w:val="18"/>
                        </w:rPr>
                        <m:t>Entrada</m:t>
                      </m:r>
                      <m:r>
                        <m:rPr>
                          <m:sty m:val="p"/>
                        </m:rPr>
                        <w:rPr>
                          <w:rFonts w:ascii="Cambria Math" w:hAnsi="Cambria Math" w:cs="Arial"/>
                          <w:sz w:val="18"/>
                          <w:szCs w:val="18"/>
                        </w:rPr>
                        <m:t xml:space="preserve"> </m:t>
                      </m:r>
                      <m:r>
                        <m:rPr>
                          <m:sty m:val="b"/>
                        </m:rPr>
                        <w:rPr>
                          <w:rFonts w:ascii="Cambria Math" w:hAnsi="Cambria Math" w:cs="Arial"/>
                          <w:sz w:val="18"/>
                          <w:szCs w:val="18"/>
                        </w:rPr>
                        <m:t>del</m:t>
                      </m:r>
                      <m:r>
                        <m:rPr>
                          <m:sty m:val="p"/>
                        </m:rPr>
                        <w:rPr>
                          <w:rFonts w:ascii="Cambria Math" w:hAnsi="Cambria Math" w:cs="Arial"/>
                          <w:sz w:val="18"/>
                          <w:szCs w:val="18"/>
                        </w:rPr>
                        <m:t xml:space="preserve"> </m:t>
                      </m:r>
                      <m:r>
                        <m:rPr>
                          <m:sty m:val="b"/>
                        </m:rPr>
                        <w:rPr>
                          <w:rFonts w:ascii="Cambria Math" w:hAnsi="Cambria Math" w:cs="Arial"/>
                          <w:sz w:val="18"/>
                          <w:szCs w:val="18"/>
                        </w:rPr>
                        <m:t>alumno</m:t>
                      </m:r>
                    </m:e>
                  </m:d>
                </m:num>
                <m:den>
                  <m:d>
                    <m:dPr>
                      <m:ctrlPr>
                        <w:rPr>
                          <w:rFonts w:ascii="Cambria Math" w:hAnsi="Cambria Math" w:cs="Arial"/>
                          <w:sz w:val="18"/>
                          <w:szCs w:val="18"/>
                        </w:rPr>
                      </m:ctrlPr>
                    </m:dPr>
                    <m:e>
                      <m:r>
                        <m:rPr>
                          <m:sty m:val="b"/>
                        </m:rPr>
                        <w:rPr>
                          <w:rFonts w:ascii="Cambria Math" w:hAnsi="Cambria Math" w:cs="Arial"/>
                          <w:sz w:val="18"/>
                          <w:szCs w:val="18"/>
                        </w:rPr>
                        <m:t>nota</m:t>
                      </m:r>
                      <m:r>
                        <m:rPr>
                          <m:sty m:val="p"/>
                        </m:rPr>
                        <w:rPr>
                          <w:rFonts w:ascii="Cambria Math" w:hAnsi="Cambria Math" w:cs="Arial"/>
                          <w:sz w:val="18"/>
                          <w:szCs w:val="18"/>
                        </w:rPr>
                        <m:t xml:space="preserve"> </m:t>
                      </m:r>
                      <m:r>
                        <m:rPr>
                          <m:sty m:val="b"/>
                        </m:rPr>
                        <w:rPr>
                          <w:rFonts w:ascii="Cambria Math" w:hAnsi="Cambria Math" w:cs="Arial"/>
                          <w:sz w:val="18"/>
                          <w:szCs w:val="18"/>
                        </w:rPr>
                        <m:t>m</m:t>
                      </m:r>
                      <m:r>
                        <m:rPr>
                          <m:sty m:val="p"/>
                        </m:rPr>
                        <w:rPr>
                          <w:rFonts w:ascii="Cambria Math" w:hAnsi="Cambria Math" w:cs="Arial"/>
                          <w:sz w:val="18"/>
                          <w:szCs w:val="18"/>
                        </w:rPr>
                        <m:t>á</m:t>
                      </m:r>
                      <m:r>
                        <m:rPr>
                          <m:sty m:val="b"/>
                        </m:rPr>
                        <w:rPr>
                          <w:rFonts w:ascii="Cambria Math" w:hAnsi="Cambria Math" w:cs="Arial"/>
                          <w:sz w:val="18"/>
                          <w:szCs w:val="18"/>
                        </w:rPr>
                        <m:t>xima</m:t>
                      </m:r>
                      <m:r>
                        <m:rPr>
                          <m:sty m:val="p"/>
                        </m:rPr>
                        <w:rPr>
                          <w:rFonts w:ascii="Cambria Math" w:hAnsi="Cambria Math" w:cs="Arial"/>
                          <w:sz w:val="18"/>
                          <w:szCs w:val="18"/>
                        </w:rPr>
                        <m:t xml:space="preserve"> </m:t>
                      </m:r>
                      <m:r>
                        <m:rPr>
                          <m:sty m:val="b"/>
                        </m:rPr>
                        <w:rPr>
                          <w:rFonts w:ascii="Cambria Math" w:hAnsi="Cambria Math" w:cs="Arial"/>
                          <w:sz w:val="18"/>
                          <w:szCs w:val="18"/>
                        </w:rPr>
                        <m:t>posible</m:t>
                      </m:r>
                      <m:r>
                        <m:rPr>
                          <m:sty m:val="p"/>
                        </m:rPr>
                        <w:rPr>
                          <w:rFonts w:ascii="Cambria Math" w:hAnsi="Cambria Math" w:cs="Arial"/>
                          <w:sz w:val="18"/>
                          <w:szCs w:val="18"/>
                        </w:rPr>
                        <m:t xml:space="preserve"> – </m:t>
                      </m:r>
                      <m:r>
                        <m:rPr>
                          <m:sty m:val="b"/>
                        </m:rPr>
                        <w:rPr>
                          <w:rFonts w:ascii="Cambria Math" w:hAnsi="Cambria Math" w:cs="Arial"/>
                          <w:sz w:val="18"/>
                          <w:szCs w:val="18"/>
                        </w:rPr>
                        <m:t>nota</m:t>
                      </m:r>
                      <m:r>
                        <m:rPr>
                          <m:sty m:val="p"/>
                        </m:rPr>
                        <w:rPr>
                          <w:rFonts w:ascii="Cambria Math" w:hAnsi="Cambria Math" w:cs="Arial"/>
                          <w:sz w:val="18"/>
                          <w:szCs w:val="18"/>
                        </w:rPr>
                        <m:t xml:space="preserve"> </m:t>
                      </m:r>
                      <m:r>
                        <m:rPr>
                          <m:sty m:val="b"/>
                        </m:rPr>
                        <w:rPr>
                          <w:rFonts w:ascii="Cambria Math" w:hAnsi="Cambria Math" w:cs="Arial"/>
                          <w:sz w:val="18"/>
                          <w:szCs w:val="18"/>
                        </w:rPr>
                        <m:t>Entrada</m:t>
                      </m:r>
                      <m:r>
                        <m:rPr>
                          <m:sty m:val="p"/>
                        </m:rPr>
                        <w:rPr>
                          <w:rFonts w:ascii="Cambria Math" w:hAnsi="Cambria Math" w:cs="Arial"/>
                          <w:sz w:val="18"/>
                          <w:szCs w:val="18"/>
                        </w:rPr>
                        <m:t xml:space="preserve"> </m:t>
                      </m:r>
                      <m:r>
                        <m:rPr>
                          <m:sty m:val="b"/>
                        </m:rPr>
                        <w:rPr>
                          <w:rFonts w:ascii="Cambria Math" w:hAnsi="Cambria Math" w:cs="Arial"/>
                          <w:sz w:val="18"/>
                          <w:szCs w:val="18"/>
                        </w:rPr>
                        <m:t>del</m:t>
                      </m:r>
                      <m:r>
                        <m:rPr>
                          <m:sty m:val="p"/>
                        </m:rPr>
                        <w:rPr>
                          <w:rFonts w:ascii="Cambria Math" w:hAnsi="Cambria Math" w:cs="Arial"/>
                          <w:sz w:val="18"/>
                          <w:szCs w:val="18"/>
                        </w:rPr>
                        <m:t xml:space="preserve"> </m:t>
                      </m:r>
                      <m:r>
                        <m:rPr>
                          <m:sty m:val="b"/>
                        </m:rPr>
                        <w:rPr>
                          <w:rFonts w:ascii="Cambria Math" w:hAnsi="Cambria Math" w:cs="Arial"/>
                          <w:sz w:val="18"/>
                          <w:szCs w:val="18"/>
                        </w:rPr>
                        <m:t>alumno</m:t>
                      </m:r>
                    </m:e>
                  </m:d>
                </m:den>
              </m:f>
              <m:r>
                <m:rPr>
                  <m:sty m:val="p"/>
                </m:rPr>
                <w:rPr>
                  <w:rFonts w:ascii="Cambria Math" w:hAnsi="Cambria Math" w:cs="Arial"/>
                  <w:sz w:val="18"/>
                  <w:szCs w:val="18"/>
                </w:rPr>
                <m:t>*</m:t>
              </m:r>
              <m:r>
                <m:rPr>
                  <m:sty m:val="b"/>
                </m:rPr>
                <w:rPr>
                  <w:rFonts w:ascii="Cambria Math" w:hAnsi="Cambria Math" w:cs="Arial"/>
                  <w:sz w:val="18"/>
                  <w:szCs w:val="18"/>
                </w:rPr>
                <m:t>100</m:t>
              </m:r>
            </m:oMath>
          </w:p>
          <w:p w14:paraId="3408F8DB" w14:textId="77777777" w:rsidR="00DC60B8" w:rsidRPr="0090296A" w:rsidRDefault="00DC60B8" w:rsidP="00D650EC">
            <w:pPr>
              <w:jc w:val="both"/>
              <w:rPr>
                <w:rFonts w:ascii="Arial" w:hAnsi="Arial" w:cs="Arial"/>
                <w:b/>
                <w:sz w:val="18"/>
                <w:szCs w:val="18"/>
              </w:rPr>
            </w:pPr>
          </w:p>
        </w:tc>
        <w:tc>
          <w:tcPr>
            <w:tcW w:w="3995" w:type="dxa"/>
            <w:shd w:val="clear" w:color="auto" w:fill="FFFFFF" w:themeFill="background1"/>
            <w:noWrap/>
            <w:vAlign w:val="center"/>
          </w:tcPr>
          <w:p w14:paraId="573FA906" w14:textId="77777777" w:rsidR="00DC60B8" w:rsidRPr="0090296A" w:rsidRDefault="00DC60B8" w:rsidP="006B4478">
            <w:pPr>
              <w:pStyle w:val="Prrafodelista"/>
              <w:numPr>
                <w:ilvl w:val="0"/>
                <w:numId w:val="23"/>
              </w:numPr>
              <w:ind w:left="170" w:hanging="170"/>
              <w:jc w:val="both"/>
              <w:rPr>
                <w:rFonts w:ascii="Arial" w:hAnsi="Arial" w:cs="Arial"/>
                <w:sz w:val="18"/>
                <w:szCs w:val="18"/>
                <w:lang w:val="es-ES"/>
              </w:rPr>
            </w:pPr>
            <w:r w:rsidRPr="0090296A">
              <w:rPr>
                <w:rFonts w:ascii="Arial" w:hAnsi="Arial" w:cs="Arial"/>
                <w:sz w:val="18"/>
                <w:szCs w:val="18"/>
                <w:lang w:val="es-ES"/>
              </w:rPr>
              <w:t>Reporte o Informe de calificaciones de Entrada y Salida de cada alumno, por cada uno de los cursos.</w:t>
            </w:r>
          </w:p>
          <w:p w14:paraId="40441F40" w14:textId="77777777" w:rsidR="00DC60B8" w:rsidRPr="0090296A" w:rsidRDefault="00DC60B8" w:rsidP="006B4478">
            <w:pPr>
              <w:pStyle w:val="Prrafodelista"/>
              <w:ind w:left="170"/>
              <w:jc w:val="both"/>
              <w:rPr>
                <w:rFonts w:ascii="Arial" w:hAnsi="Arial" w:cs="Arial"/>
                <w:sz w:val="18"/>
                <w:szCs w:val="18"/>
                <w:lang w:val="es-ES"/>
              </w:rPr>
            </w:pPr>
          </w:p>
          <w:p w14:paraId="106FAC73" w14:textId="77777777" w:rsidR="00DC60B8" w:rsidRPr="0090296A" w:rsidRDefault="00DC60B8" w:rsidP="006B4478">
            <w:pPr>
              <w:pStyle w:val="Prrafodelista"/>
              <w:numPr>
                <w:ilvl w:val="0"/>
                <w:numId w:val="23"/>
              </w:numPr>
              <w:ind w:left="170" w:hanging="170"/>
              <w:jc w:val="both"/>
              <w:rPr>
                <w:rFonts w:ascii="Arial" w:hAnsi="Arial" w:cs="Arial"/>
                <w:sz w:val="18"/>
                <w:szCs w:val="18"/>
                <w:lang w:val="es-ES"/>
              </w:rPr>
            </w:pPr>
            <w:r w:rsidRPr="0090296A">
              <w:rPr>
                <w:rFonts w:ascii="Arial" w:hAnsi="Arial" w:cs="Arial"/>
                <w:sz w:val="18"/>
                <w:szCs w:val="18"/>
                <w:lang w:val="es-ES"/>
              </w:rPr>
              <w:t>Base de Datos con el Cálculo de la mejora relativa en base a calificaciones de Entrada y Salida.</w:t>
            </w:r>
          </w:p>
        </w:tc>
      </w:tr>
      <w:tr w:rsidR="00FF7417" w:rsidRPr="006464B5" w14:paraId="175F7A28" w14:textId="77777777" w:rsidTr="006B4478">
        <w:trPr>
          <w:cantSplit/>
          <w:trHeight w:val="3673"/>
          <w:jc w:val="center"/>
        </w:trPr>
        <w:tc>
          <w:tcPr>
            <w:tcW w:w="568" w:type="dxa"/>
            <w:shd w:val="clear" w:color="auto" w:fill="FFFFFF" w:themeFill="background1"/>
            <w:vAlign w:val="center"/>
          </w:tcPr>
          <w:p w14:paraId="4908C7EE" w14:textId="3F16626F" w:rsidR="00FF7417" w:rsidRPr="006B4478" w:rsidRDefault="00FF7417" w:rsidP="00FF7417">
            <w:pPr>
              <w:jc w:val="center"/>
              <w:rPr>
                <w:rFonts w:ascii="Arial" w:hAnsi="Arial" w:cs="Arial"/>
                <w:b/>
                <w:sz w:val="22"/>
                <w:szCs w:val="18"/>
              </w:rPr>
            </w:pPr>
            <w:r w:rsidRPr="006B4478">
              <w:rPr>
                <w:rFonts w:ascii="Arial" w:hAnsi="Arial" w:cs="Arial"/>
                <w:b/>
                <w:sz w:val="22"/>
                <w:szCs w:val="18"/>
              </w:rPr>
              <w:lastRenderedPageBreak/>
              <w:t>5</w:t>
            </w:r>
          </w:p>
        </w:tc>
        <w:tc>
          <w:tcPr>
            <w:tcW w:w="1314" w:type="dxa"/>
            <w:shd w:val="clear" w:color="auto" w:fill="FFFFFF" w:themeFill="background1"/>
            <w:vAlign w:val="center"/>
          </w:tcPr>
          <w:p w14:paraId="70EAD01F" w14:textId="50D69480" w:rsidR="00FF7417" w:rsidRPr="006B4478" w:rsidRDefault="00FF7417" w:rsidP="00FF7417">
            <w:pPr>
              <w:rPr>
                <w:rFonts w:ascii="Arial" w:hAnsi="Arial" w:cs="Arial"/>
                <w:sz w:val="18"/>
                <w:szCs w:val="18"/>
                <w:lang w:val="es-ES"/>
              </w:rPr>
            </w:pPr>
            <w:r w:rsidRPr="006B4478">
              <w:rPr>
                <w:rFonts w:ascii="Arial" w:hAnsi="Arial" w:cs="Arial"/>
                <w:sz w:val="18"/>
                <w:szCs w:val="18"/>
              </w:rPr>
              <w:t>Porcentaje de Cursos PYEP realizados en el año t, respecto del total de Cursos PYEP planificadas para el año t.</w:t>
            </w:r>
          </w:p>
        </w:tc>
        <w:tc>
          <w:tcPr>
            <w:tcW w:w="1276" w:type="dxa"/>
            <w:shd w:val="clear" w:color="auto" w:fill="FFFFFF" w:themeFill="background1"/>
            <w:vAlign w:val="center"/>
          </w:tcPr>
          <w:p w14:paraId="530BC179" w14:textId="77777777" w:rsidR="00FF7417" w:rsidRPr="006B4478" w:rsidRDefault="00FF7417" w:rsidP="00FF7417">
            <w:pPr>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Cursos PYEP realizados en el año t / </w:t>
            </w:r>
          </w:p>
          <w:p w14:paraId="7B3F2D38" w14:textId="050A2A09" w:rsidR="00FF7417" w:rsidRPr="006B4478" w:rsidRDefault="00FF7417" w:rsidP="00FF7417">
            <w:pPr>
              <w:rPr>
                <w:rFonts w:ascii="Arial" w:hAnsi="Arial" w:cs="Arial"/>
                <w:sz w:val="18"/>
                <w:szCs w:val="18"/>
                <w:lang w:val="es-ES"/>
              </w:rPr>
            </w:pPr>
            <w:proofErr w:type="spellStart"/>
            <w:r w:rsidRPr="006B4478">
              <w:rPr>
                <w:rFonts w:ascii="Arial" w:hAnsi="Arial" w:cs="Arial"/>
                <w:sz w:val="18"/>
                <w:szCs w:val="18"/>
              </w:rPr>
              <w:t>N°</w:t>
            </w:r>
            <w:proofErr w:type="spellEnd"/>
            <w:r w:rsidRPr="006B4478">
              <w:rPr>
                <w:rFonts w:ascii="Arial" w:hAnsi="Arial" w:cs="Arial"/>
                <w:sz w:val="18"/>
                <w:szCs w:val="18"/>
              </w:rPr>
              <w:t xml:space="preserve"> total de Cursos PYEP planificados para el año t) * 100</w:t>
            </w:r>
          </w:p>
        </w:tc>
        <w:tc>
          <w:tcPr>
            <w:tcW w:w="1134" w:type="dxa"/>
            <w:shd w:val="clear" w:color="auto" w:fill="FFFFFF" w:themeFill="background1"/>
            <w:vAlign w:val="center"/>
          </w:tcPr>
          <w:p w14:paraId="41B6B634" w14:textId="71FB3E09" w:rsidR="00FF7417" w:rsidRPr="006B4478" w:rsidRDefault="00FF7417" w:rsidP="00FF7417">
            <w:pPr>
              <w:jc w:val="center"/>
              <w:rPr>
                <w:rFonts w:ascii="Arial" w:hAnsi="Arial" w:cs="Arial"/>
                <w:bCs/>
                <w:sz w:val="18"/>
                <w:szCs w:val="18"/>
              </w:rPr>
            </w:pPr>
            <w:r w:rsidRPr="006B4478">
              <w:rPr>
                <w:rFonts w:ascii="Arial" w:hAnsi="Arial" w:cs="Arial"/>
                <w:bCs/>
                <w:sz w:val="18"/>
                <w:szCs w:val="18"/>
              </w:rPr>
              <w:t>(9/16)</w:t>
            </w:r>
          </w:p>
        </w:tc>
        <w:tc>
          <w:tcPr>
            <w:tcW w:w="850" w:type="dxa"/>
            <w:shd w:val="clear" w:color="auto" w:fill="FFFFFF" w:themeFill="background1"/>
            <w:vAlign w:val="center"/>
          </w:tcPr>
          <w:p w14:paraId="1978C248" w14:textId="4E87C3E6" w:rsidR="00FF7417" w:rsidRPr="006B4478" w:rsidRDefault="00FF7417" w:rsidP="00FF7417">
            <w:pPr>
              <w:jc w:val="center"/>
              <w:rPr>
                <w:rFonts w:ascii="Arial" w:hAnsi="Arial" w:cs="Arial"/>
                <w:bCs/>
                <w:sz w:val="18"/>
                <w:szCs w:val="18"/>
                <w:lang w:eastAsia="es-CL"/>
              </w:rPr>
            </w:pPr>
            <w:r w:rsidRPr="006B4478">
              <w:rPr>
                <w:rFonts w:ascii="Arial" w:hAnsi="Arial" w:cs="Arial"/>
                <w:bCs/>
                <w:sz w:val="18"/>
                <w:szCs w:val="18"/>
              </w:rPr>
              <w:t>56%</w:t>
            </w:r>
          </w:p>
        </w:tc>
        <w:tc>
          <w:tcPr>
            <w:tcW w:w="567" w:type="dxa"/>
            <w:shd w:val="clear" w:color="auto" w:fill="FFFFFF" w:themeFill="background1"/>
            <w:vAlign w:val="center"/>
          </w:tcPr>
          <w:p w14:paraId="48C21262" w14:textId="4973264C" w:rsidR="00FF7417" w:rsidRPr="006B4478" w:rsidRDefault="00FF7417" w:rsidP="00FF7417">
            <w:pPr>
              <w:jc w:val="center"/>
              <w:rPr>
                <w:rFonts w:ascii="Arial" w:hAnsi="Arial" w:cs="Arial"/>
                <w:sz w:val="18"/>
                <w:szCs w:val="18"/>
              </w:rPr>
            </w:pPr>
            <w:r w:rsidRPr="006B4478">
              <w:rPr>
                <w:rFonts w:ascii="Arial" w:hAnsi="Arial" w:cs="Arial"/>
                <w:bCs/>
                <w:sz w:val="18"/>
                <w:szCs w:val="18"/>
              </w:rPr>
              <w:t>10%</w:t>
            </w:r>
          </w:p>
        </w:tc>
        <w:tc>
          <w:tcPr>
            <w:tcW w:w="7371" w:type="dxa"/>
            <w:gridSpan w:val="3"/>
            <w:shd w:val="clear" w:color="auto" w:fill="FFFFFF" w:themeFill="background1"/>
            <w:vAlign w:val="center"/>
          </w:tcPr>
          <w:p w14:paraId="6190FFFC" w14:textId="77777777" w:rsidR="00FF7417" w:rsidRPr="006B4478" w:rsidRDefault="00FF7417" w:rsidP="00FF7417">
            <w:pPr>
              <w:shd w:val="clear" w:color="auto" w:fill="FFFFFF" w:themeFill="background1"/>
              <w:jc w:val="both"/>
              <w:rPr>
                <w:rFonts w:ascii="Arial" w:hAnsi="Arial" w:cs="Arial"/>
                <w:b/>
                <w:bCs/>
                <w:sz w:val="18"/>
                <w:szCs w:val="18"/>
              </w:rPr>
            </w:pPr>
            <w:r w:rsidRPr="006B4478">
              <w:rPr>
                <w:rFonts w:ascii="Arial" w:hAnsi="Arial" w:cs="Arial"/>
                <w:b/>
                <w:bCs/>
                <w:sz w:val="18"/>
                <w:szCs w:val="18"/>
              </w:rPr>
              <w:t xml:space="preserve">Nota 1: </w:t>
            </w:r>
            <w:r w:rsidRPr="006B4478">
              <w:rPr>
                <w:rFonts w:ascii="Arial" w:hAnsi="Arial" w:cs="Arial"/>
                <w:sz w:val="18"/>
                <w:szCs w:val="18"/>
              </w:rPr>
              <w:t xml:space="preserve">La Subsecretaría de Evaluación Social, a través de la División de Evaluación Social de Inversiones, ejecuta anualmente en conjunto con las Seremis de Desarrollo Social y Familia, un plan de capacitación orientado a los formuladores y evaluadores de iniciativas de inversión pública, con el objeto entregar las herramientas necesarias para generar proyectos viables, financiables y sustentables en el marco del Sistema Nacional de Inversiones.     </w:t>
            </w:r>
          </w:p>
          <w:p w14:paraId="12B9403D" w14:textId="77777777" w:rsidR="00FF7417" w:rsidRPr="006B4478" w:rsidRDefault="00FF7417" w:rsidP="00FF7417">
            <w:pPr>
              <w:shd w:val="clear" w:color="auto" w:fill="FFFFFF" w:themeFill="background1"/>
              <w:jc w:val="both"/>
              <w:rPr>
                <w:rFonts w:ascii="Arial" w:hAnsi="Arial" w:cs="Arial"/>
                <w:b/>
                <w:bCs/>
                <w:sz w:val="18"/>
                <w:szCs w:val="18"/>
              </w:rPr>
            </w:pPr>
            <w:r w:rsidRPr="006B4478">
              <w:rPr>
                <w:rFonts w:ascii="Arial" w:hAnsi="Arial" w:cs="Arial"/>
                <w:b/>
                <w:bCs/>
                <w:sz w:val="18"/>
                <w:szCs w:val="18"/>
              </w:rPr>
              <w:t xml:space="preserve"> </w:t>
            </w:r>
          </w:p>
          <w:p w14:paraId="67E227E5" w14:textId="77777777" w:rsidR="00FF7417" w:rsidRPr="006B4478" w:rsidRDefault="00FF7417" w:rsidP="00FF7417">
            <w:pPr>
              <w:shd w:val="clear" w:color="auto" w:fill="FFFFFF" w:themeFill="background1"/>
              <w:jc w:val="both"/>
              <w:rPr>
                <w:rFonts w:ascii="Arial" w:hAnsi="Arial" w:cs="Arial"/>
                <w:sz w:val="18"/>
                <w:szCs w:val="18"/>
              </w:rPr>
            </w:pPr>
            <w:r w:rsidRPr="006B4478">
              <w:rPr>
                <w:rFonts w:ascii="Arial" w:hAnsi="Arial" w:cs="Arial"/>
                <w:b/>
                <w:bCs/>
                <w:sz w:val="18"/>
                <w:szCs w:val="18"/>
              </w:rPr>
              <w:t xml:space="preserve">Nota 2: </w:t>
            </w:r>
            <w:r w:rsidRPr="006B4478">
              <w:rPr>
                <w:rFonts w:ascii="Arial" w:hAnsi="Arial" w:cs="Arial"/>
                <w:sz w:val="18"/>
                <w:szCs w:val="18"/>
              </w:rPr>
              <w:t xml:space="preserve">La medición se realizará sobre el Curso de Preparación y Evaluación Social de proyectos PYEP, tanto presenciales como e-learning. </w:t>
            </w:r>
          </w:p>
          <w:p w14:paraId="6A215DD2" w14:textId="77777777" w:rsidR="00FF7417" w:rsidRPr="006B4478" w:rsidRDefault="00FF7417" w:rsidP="00FF7417">
            <w:pPr>
              <w:shd w:val="clear" w:color="auto" w:fill="FFFFFF" w:themeFill="background1"/>
              <w:jc w:val="both"/>
              <w:rPr>
                <w:rFonts w:ascii="Arial" w:hAnsi="Arial" w:cs="Arial"/>
                <w:b/>
                <w:bCs/>
                <w:sz w:val="18"/>
                <w:szCs w:val="18"/>
              </w:rPr>
            </w:pPr>
          </w:p>
          <w:p w14:paraId="1D193521" w14:textId="77777777" w:rsidR="00FF7417" w:rsidRPr="006B4478" w:rsidRDefault="00FF7417" w:rsidP="00FF7417">
            <w:pPr>
              <w:shd w:val="clear" w:color="auto" w:fill="FFFFFF" w:themeFill="background1"/>
              <w:jc w:val="both"/>
              <w:rPr>
                <w:rFonts w:ascii="Arial" w:hAnsi="Arial" w:cs="Arial"/>
                <w:sz w:val="18"/>
                <w:szCs w:val="18"/>
              </w:rPr>
            </w:pPr>
            <w:r w:rsidRPr="006B4478">
              <w:rPr>
                <w:rFonts w:ascii="Arial" w:hAnsi="Arial" w:cs="Arial"/>
                <w:b/>
                <w:bCs/>
                <w:sz w:val="18"/>
                <w:szCs w:val="18"/>
              </w:rPr>
              <w:t xml:space="preserve">Nota 3: </w:t>
            </w:r>
            <w:r w:rsidRPr="006B4478">
              <w:rPr>
                <w:rFonts w:ascii="Arial" w:hAnsi="Arial" w:cs="Arial"/>
                <w:sz w:val="18"/>
                <w:szCs w:val="18"/>
              </w:rPr>
              <w:t xml:space="preserve">Durante el año 2020, debido a las condiciones sanitaria, se suspendieron la totalidad de los cursos PYEP presenciales, ejecutándose sólo un curso piloto de manera e-learning. </w:t>
            </w:r>
          </w:p>
          <w:p w14:paraId="6B1805C8" w14:textId="77777777" w:rsidR="00FF7417" w:rsidRPr="006B4478" w:rsidRDefault="00FF7417" w:rsidP="00FF7417">
            <w:pPr>
              <w:shd w:val="clear" w:color="auto" w:fill="FFFFFF" w:themeFill="background1"/>
              <w:jc w:val="both"/>
              <w:rPr>
                <w:rFonts w:ascii="Arial" w:hAnsi="Arial" w:cs="Arial"/>
                <w:b/>
                <w:bCs/>
                <w:sz w:val="18"/>
                <w:szCs w:val="18"/>
              </w:rPr>
            </w:pPr>
          </w:p>
          <w:p w14:paraId="5848055A" w14:textId="13A2BED9" w:rsidR="00FF7417" w:rsidRPr="006B4478" w:rsidRDefault="00FF7417" w:rsidP="00FF7417">
            <w:pPr>
              <w:jc w:val="both"/>
              <w:rPr>
                <w:rFonts w:ascii="Arial" w:hAnsi="Arial" w:cs="Arial"/>
                <w:b/>
                <w:bCs/>
                <w:sz w:val="18"/>
                <w:szCs w:val="18"/>
              </w:rPr>
            </w:pPr>
            <w:r w:rsidRPr="006B4478">
              <w:rPr>
                <w:rFonts w:ascii="Arial" w:hAnsi="Arial" w:cs="Arial"/>
                <w:b/>
                <w:bCs/>
                <w:sz w:val="18"/>
                <w:szCs w:val="18"/>
              </w:rPr>
              <w:t>Nota 4:</w:t>
            </w:r>
            <w:r w:rsidRPr="006B4478">
              <w:rPr>
                <w:rFonts w:ascii="Arial" w:hAnsi="Arial" w:cs="Arial"/>
                <w:sz w:val="18"/>
                <w:szCs w:val="18"/>
              </w:rPr>
              <w:t xml:space="preserve"> La Planificación deberá estar firmada por Jefatura de Departamento o División más tardar el 30 de </w:t>
            </w:r>
            <w:proofErr w:type="gramStart"/>
            <w:r w:rsidRPr="006B4478">
              <w:rPr>
                <w:rFonts w:ascii="Arial" w:hAnsi="Arial" w:cs="Arial"/>
                <w:sz w:val="18"/>
                <w:szCs w:val="18"/>
              </w:rPr>
              <w:t>Abril</w:t>
            </w:r>
            <w:proofErr w:type="gramEnd"/>
            <w:r w:rsidRPr="006B4478">
              <w:rPr>
                <w:rFonts w:ascii="Arial" w:hAnsi="Arial" w:cs="Arial"/>
                <w:sz w:val="18"/>
                <w:szCs w:val="18"/>
              </w:rPr>
              <w:t xml:space="preserve"> del año t, no obstante se puedan incluir modificaciones al Plan con posterioridad.</w:t>
            </w:r>
          </w:p>
        </w:tc>
        <w:tc>
          <w:tcPr>
            <w:tcW w:w="3995" w:type="dxa"/>
            <w:shd w:val="clear" w:color="auto" w:fill="FFFFFF" w:themeFill="background1"/>
            <w:noWrap/>
            <w:vAlign w:val="center"/>
          </w:tcPr>
          <w:p w14:paraId="6580419A" w14:textId="77777777" w:rsidR="00FF7417" w:rsidRPr="006B4478" w:rsidRDefault="00FF7417" w:rsidP="006B4478">
            <w:pPr>
              <w:pStyle w:val="Prrafodelista"/>
              <w:shd w:val="clear" w:color="auto" w:fill="FFFFFF" w:themeFill="background1"/>
              <w:ind w:left="170"/>
              <w:rPr>
                <w:rFonts w:ascii="Arial" w:hAnsi="Arial" w:cs="Arial"/>
                <w:sz w:val="18"/>
                <w:szCs w:val="18"/>
              </w:rPr>
            </w:pPr>
          </w:p>
          <w:p w14:paraId="0461A8AF" w14:textId="77777777" w:rsidR="00FF7417" w:rsidRPr="006B4478" w:rsidRDefault="00FF7417" w:rsidP="006B4478">
            <w:pPr>
              <w:pStyle w:val="Prrafodelista"/>
              <w:shd w:val="clear" w:color="auto" w:fill="FFFFFF" w:themeFill="background1"/>
              <w:ind w:left="170"/>
              <w:rPr>
                <w:rFonts w:ascii="Arial" w:hAnsi="Arial" w:cs="Arial"/>
                <w:sz w:val="18"/>
                <w:szCs w:val="18"/>
              </w:rPr>
            </w:pPr>
          </w:p>
          <w:p w14:paraId="3190FF17" w14:textId="77777777" w:rsidR="00FF7417" w:rsidRPr="006B4478" w:rsidRDefault="00FF7417" w:rsidP="006B4478">
            <w:pPr>
              <w:pStyle w:val="Prrafodelista"/>
              <w:shd w:val="clear" w:color="auto" w:fill="FFFFFF" w:themeFill="background1"/>
              <w:ind w:left="170"/>
              <w:rPr>
                <w:rFonts w:ascii="Arial" w:hAnsi="Arial" w:cs="Arial"/>
                <w:sz w:val="18"/>
                <w:szCs w:val="18"/>
              </w:rPr>
            </w:pPr>
          </w:p>
          <w:p w14:paraId="2296F411" w14:textId="77777777" w:rsidR="00FF7417" w:rsidRPr="006B4478" w:rsidRDefault="00FF7417" w:rsidP="006B4478">
            <w:pPr>
              <w:pStyle w:val="Prrafodelista"/>
              <w:shd w:val="clear" w:color="auto" w:fill="FFFFFF" w:themeFill="background1"/>
              <w:ind w:left="170"/>
              <w:rPr>
                <w:rFonts w:ascii="Arial" w:hAnsi="Arial" w:cs="Arial"/>
                <w:sz w:val="18"/>
                <w:szCs w:val="18"/>
              </w:rPr>
            </w:pPr>
            <w:r w:rsidRPr="006B4478">
              <w:rPr>
                <w:rFonts w:ascii="Arial" w:hAnsi="Arial" w:cs="Arial"/>
                <w:sz w:val="18"/>
                <w:szCs w:val="18"/>
              </w:rPr>
              <w:t>•</w:t>
            </w:r>
            <w:r w:rsidRPr="006B4478">
              <w:rPr>
                <w:rFonts w:ascii="Arial" w:hAnsi="Arial" w:cs="Arial"/>
                <w:sz w:val="18"/>
                <w:szCs w:val="18"/>
              </w:rPr>
              <w:tab/>
              <w:t>Plan de Trabajo anual del programa de Capacitaciones firmado por Encargado de Capacitación o Jefe de División.</w:t>
            </w:r>
          </w:p>
          <w:p w14:paraId="141DFA6F" w14:textId="77777777" w:rsidR="00FF7417" w:rsidRPr="006B4478" w:rsidRDefault="00FF7417" w:rsidP="006B4478">
            <w:pPr>
              <w:pStyle w:val="Prrafodelista"/>
              <w:shd w:val="clear" w:color="auto" w:fill="FFFFFF" w:themeFill="background1"/>
              <w:ind w:left="170"/>
              <w:rPr>
                <w:rFonts w:ascii="Arial" w:hAnsi="Arial" w:cs="Arial"/>
                <w:sz w:val="18"/>
                <w:szCs w:val="18"/>
              </w:rPr>
            </w:pPr>
          </w:p>
          <w:p w14:paraId="5D1D2806" w14:textId="77777777" w:rsidR="00FF7417" w:rsidRPr="006B4478" w:rsidRDefault="00FF7417" w:rsidP="006B4478">
            <w:pPr>
              <w:pStyle w:val="Prrafodelista"/>
              <w:shd w:val="clear" w:color="auto" w:fill="FFFFFF" w:themeFill="background1"/>
              <w:ind w:left="170"/>
              <w:rPr>
                <w:rFonts w:ascii="Arial" w:hAnsi="Arial" w:cs="Arial"/>
                <w:sz w:val="18"/>
                <w:szCs w:val="18"/>
              </w:rPr>
            </w:pPr>
            <w:r w:rsidRPr="006B4478">
              <w:rPr>
                <w:rFonts w:ascii="Arial" w:hAnsi="Arial" w:cs="Arial"/>
                <w:sz w:val="18"/>
                <w:szCs w:val="18"/>
              </w:rPr>
              <w:t>•</w:t>
            </w:r>
            <w:r w:rsidRPr="006B4478">
              <w:rPr>
                <w:rFonts w:ascii="Arial" w:hAnsi="Arial" w:cs="Arial"/>
                <w:sz w:val="18"/>
                <w:szCs w:val="18"/>
              </w:rPr>
              <w:tab/>
              <w:t>Nómina de participantes de los cursos.</w:t>
            </w:r>
          </w:p>
          <w:p w14:paraId="429554C2" w14:textId="77777777" w:rsidR="00FF7417" w:rsidRPr="006B4478" w:rsidRDefault="00FF7417" w:rsidP="006B4478">
            <w:pPr>
              <w:pStyle w:val="Prrafodelista"/>
              <w:shd w:val="clear" w:color="auto" w:fill="FFFFFF" w:themeFill="background1"/>
              <w:ind w:left="170"/>
              <w:rPr>
                <w:rFonts w:ascii="Arial" w:hAnsi="Arial" w:cs="Arial"/>
                <w:sz w:val="18"/>
                <w:szCs w:val="18"/>
              </w:rPr>
            </w:pPr>
          </w:p>
          <w:p w14:paraId="75E16380" w14:textId="77777777" w:rsidR="00FF7417" w:rsidRPr="006B4478" w:rsidRDefault="00FF7417" w:rsidP="006B4478">
            <w:pPr>
              <w:pStyle w:val="Prrafodelista"/>
              <w:shd w:val="clear" w:color="auto" w:fill="FFFFFF" w:themeFill="background1"/>
              <w:ind w:left="170"/>
              <w:rPr>
                <w:rFonts w:ascii="Arial" w:hAnsi="Arial" w:cs="Arial"/>
                <w:sz w:val="18"/>
                <w:szCs w:val="18"/>
              </w:rPr>
            </w:pPr>
          </w:p>
          <w:p w14:paraId="5E024009" w14:textId="62B31B36" w:rsidR="00FF7417" w:rsidRPr="00F712F3" w:rsidRDefault="00FF7417" w:rsidP="00F712F3">
            <w:pPr>
              <w:rPr>
                <w:rFonts w:ascii="Arial" w:hAnsi="Arial" w:cs="Arial"/>
                <w:sz w:val="18"/>
                <w:szCs w:val="18"/>
                <w:lang w:val="es-ES"/>
              </w:rPr>
            </w:pPr>
            <w:r w:rsidRPr="00F712F3">
              <w:rPr>
                <w:rFonts w:ascii="Arial" w:hAnsi="Arial" w:cs="Arial"/>
                <w:sz w:val="18"/>
                <w:szCs w:val="18"/>
              </w:rPr>
              <w:t>Fuente: Archivos División de Evaluación Social de Inversiones.</w:t>
            </w:r>
          </w:p>
        </w:tc>
      </w:tr>
      <w:tr w:rsidR="00DC60B8" w:rsidRPr="006464B5" w14:paraId="7A473CDF" w14:textId="77777777" w:rsidTr="00622173">
        <w:trPr>
          <w:cantSplit/>
          <w:trHeight w:val="1115"/>
          <w:jc w:val="center"/>
        </w:trPr>
        <w:tc>
          <w:tcPr>
            <w:tcW w:w="568" w:type="dxa"/>
            <w:shd w:val="clear" w:color="auto" w:fill="FFFFFF" w:themeFill="background1"/>
            <w:vAlign w:val="center"/>
          </w:tcPr>
          <w:p w14:paraId="1598BD16" w14:textId="0851F48E" w:rsidR="00DC60B8" w:rsidRPr="007B591A" w:rsidRDefault="00FF7417" w:rsidP="00D650EC">
            <w:pPr>
              <w:jc w:val="center"/>
              <w:rPr>
                <w:rFonts w:ascii="Arial" w:hAnsi="Arial" w:cs="Arial"/>
                <w:b/>
                <w:sz w:val="18"/>
                <w:szCs w:val="18"/>
              </w:rPr>
            </w:pPr>
            <w:r w:rsidRPr="006B4478">
              <w:rPr>
                <w:rFonts w:ascii="Arial" w:hAnsi="Arial" w:cs="Arial"/>
                <w:b/>
                <w:sz w:val="22"/>
                <w:szCs w:val="18"/>
              </w:rPr>
              <w:t>6</w:t>
            </w:r>
          </w:p>
        </w:tc>
        <w:tc>
          <w:tcPr>
            <w:tcW w:w="1314" w:type="dxa"/>
            <w:shd w:val="clear" w:color="auto" w:fill="FFFFFF" w:themeFill="background1"/>
            <w:vAlign w:val="center"/>
          </w:tcPr>
          <w:p w14:paraId="1F9AC35F" w14:textId="77777777" w:rsidR="00DC60B8" w:rsidRPr="005B2669" w:rsidRDefault="00DC60B8" w:rsidP="00D650EC">
            <w:pPr>
              <w:rPr>
                <w:rFonts w:ascii="Arial" w:hAnsi="Arial" w:cs="Arial"/>
                <w:sz w:val="18"/>
                <w:szCs w:val="18"/>
                <w:lang w:val="es-ES"/>
              </w:rPr>
            </w:pPr>
            <w:r w:rsidRPr="005B2669">
              <w:rPr>
                <w:rFonts w:ascii="Arial" w:hAnsi="Arial" w:cs="Arial"/>
                <w:sz w:val="18"/>
                <w:szCs w:val="18"/>
                <w:lang w:val="es-ES"/>
              </w:rPr>
              <w:t xml:space="preserve">Porcentaje de Estudios adjudicados en el año t respecto de lo programado en el año t. </w:t>
            </w:r>
          </w:p>
        </w:tc>
        <w:tc>
          <w:tcPr>
            <w:tcW w:w="1276" w:type="dxa"/>
            <w:shd w:val="clear" w:color="auto" w:fill="FFFFFF" w:themeFill="background1"/>
            <w:vAlign w:val="center"/>
          </w:tcPr>
          <w:p w14:paraId="0F45C6D7" w14:textId="77777777" w:rsidR="00DC60B8" w:rsidRPr="005B2669" w:rsidRDefault="00DC60B8" w:rsidP="00D650EC">
            <w:pPr>
              <w:rPr>
                <w:rFonts w:ascii="Arial" w:hAnsi="Arial" w:cs="Arial"/>
                <w:sz w:val="18"/>
                <w:szCs w:val="18"/>
                <w:lang w:val="es-ES"/>
              </w:rPr>
            </w:pPr>
            <w:r w:rsidRPr="005B2669">
              <w:rPr>
                <w:rFonts w:ascii="Arial" w:hAnsi="Arial" w:cs="Arial"/>
                <w:sz w:val="18"/>
                <w:szCs w:val="18"/>
                <w:lang w:val="es-ES"/>
              </w:rPr>
              <w:t>(</w:t>
            </w:r>
            <w:proofErr w:type="spellStart"/>
            <w:r w:rsidRPr="005B2669">
              <w:rPr>
                <w:rFonts w:ascii="Arial" w:hAnsi="Arial" w:cs="Arial"/>
                <w:sz w:val="18"/>
                <w:szCs w:val="18"/>
                <w:lang w:val="es-ES"/>
              </w:rPr>
              <w:t>N°</w:t>
            </w:r>
            <w:proofErr w:type="spellEnd"/>
            <w:r w:rsidRPr="005B2669">
              <w:rPr>
                <w:rFonts w:ascii="Arial" w:hAnsi="Arial" w:cs="Arial"/>
                <w:sz w:val="18"/>
                <w:szCs w:val="18"/>
                <w:lang w:val="es-ES"/>
              </w:rPr>
              <w:t xml:space="preserve"> de Estudios adjudicados en el año t </w:t>
            </w:r>
          </w:p>
          <w:p w14:paraId="02E9E9D8" w14:textId="77777777" w:rsidR="00DC60B8" w:rsidRPr="005B2669" w:rsidRDefault="00DC60B8" w:rsidP="00D650EC">
            <w:pPr>
              <w:rPr>
                <w:rFonts w:ascii="Arial" w:hAnsi="Arial" w:cs="Arial"/>
                <w:sz w:val="18"/>
                <w:szCs w:val="18"/>
                <w:lang w:val="es-ES"/>
              </w:rPr>
            </w:pPr>
            <w:r w:rsidRPr="005B2669">
              <w:rPr>
                <w:rFonts w:ascii="Arial" w:hAnsi="Arial" w:cs="Arial"/>
                <w:sz w:val="18"/>
                <w:szCs w:val="18"/>
                <w:lang w:val="es-ES"/>
              </w:rPr>
              <w:t xml:space="preserve">/ </w:t>
            </w:r>
          </w:p>
          <w:p w14:paraId="62BCBEBC" w14:textId="77777777" w:rsidR="00DC60B8" w:rsidRPr="005B2669" w:rsidRDefault="00DC60B8" w:rsidP="00D650EC">
            <w:pPr>
              <w:rPr>
                <w:rFonts w:ascii="Arial" w:hAnsi="Arial" w:cs="Arial"/>
                <w:sz w:val="18"/>
                <w:szCs w:val="18"/>
                <w:lang w:val="es-ES"/>
              </w:rPr>
            </w:pPr>
            <w:proofErr w:type="spellStart"/>
            <w:r w:rsidRPr="005B2669">
              <w:rPr>
                <w:rFonts w:ascii="Arial" w:hAnsi="Arial" w:cs="Arial"/>
                <w:sz w:val="18"/>
                <w:szCs w:val="18"/>
                <w:lang w:val="es-ES"/>
              </w:rPr>
              <w:t>N°</w:t>
            </w:r>
            <w:proofErr w:type="spellEnd"/>
            <w:r w:rsidRPr="005B2669">
              <w:rPr>
                <w:rFonts w:ascii="Arial" w:hAnsi="Arial" w:cs="Arial"/>
                <w:sz w:val="18"/>
                <w:szCs w:val="18"/>
                <w:lang w:val="es-ES"/>
              </w:rPr>
              <w:t xml:space="preserve"> total de Estudios programados en el año t) *100</w:t>
            </w:r>
          </w:p>
        </w:tc>
        <w:tc>
          <w:tcPr>
            <w:tcW w:w="1134" w:type="dxa"/>
            <w:shd w:val="clear" w:color="auto" w:fill="FFFFFF" w:themeFill="background1"/>
            <w:vAlign w:val="center"/>
          </w:tcPr>
          <w:p w14:paraId="7DEE2623" w14:textId="77777777" w:rsidR="00DC60B8" w:rsidRPr="005B2669" w:rsidRDefault="00DC60B8" w:rsidP="00D650EC">
            <w:pPr>
              <w:jc w:val="center"/>
              <w:rPr>
                <w:rFonts w:ascii="Arial" w:hAnsi="Arial" w:cs="Arial"/>
                <w:sz w:val="18"/>
                <w:szCs w:val="18"/>
                <w:lang w:val="es-ES"/>
              </w:rPr>
            </w:pPr>
            <w:r w:rsidRPr="005B2669">
              <w:rPr>
                <w:rFonts w:ascii="Arial" w:hAnsi="Arial" w:cs="Arial"/>
                <w:sz w:val="18"/>
                <w:szCs w:val="18"/>
                <w:lang w:val="es-ES"/>
              </w:rPr>
              <w:t>(2 / 2) *100</w:t>
            </w:r>
          </w:p>
        </w:tc>
        <w:tc>
          <w:tcPr>
            <w:tcW w:w="850" w:type="dxa"/>
            <w:shd w:val="clear" w:color="auto" w:fill="FFFFFF" w:themeFill="background1"/>
            <w:vAlign w:val="center"/>
          </w:tcPr>
          <w:p w14:paraId="3439F684" w14:textId="77777777" w:rsidR="00DC60B8" w:rsidRPr="005B2669" w:rsidRDefault="00DC60B8" w:rsidP="00D650EC">
            <w:pPr>
              <w:jc w:val="center"/>
              <w:rPr>
                <w:rFonts w:ascii="Arial" w:hAnsi="Arial" w:cs="Arial"/>
                <w:sz w:val="18"/>
                <w:szCs w:val="18"/>
                <w:lang w:val="es-ES"/>
              </w:rPr>
            </w:pPr>
            <w:r w:rsidRPr="005B2669">
              <w:rPr>
                <w:rFonts w:ascii="Arial" w:hAnsi="Arial" w:cs="Arial"/>
                <w:sz w:val="18"/>
                <w:szCs w:val="18"/>
                <w:lang w:val="es-ES"/>
              </w:rPr>
              <w:t>100%</w:t>
            </w:r>
          </w:p>
        </w:tc>
        <w:tc>
          <w:tcPr>
            <w:tcW w:w="567" w:type="dxa"/>
            <w:shd w:val="clear" w:color="auto" w:fill="FFFFFF" w:themeFill="background1"/>
            <w:vAlign w:val="center"/>
          </w:tcPr>
          <w:p w14:paraId="2EB2EBB6" w14:textId="77777777" w:rsidR="00DC60B8" w:rsidRPr="005B2669" w:rsidRDefault="00DC60B8" w:rsidP="00D650EC">
            <w:pPr>
              <w:jc w:val="center"/>
              <w:rPr>
                <w:rFonts w:ascii="Arial" w:hAnsi="Arial" w:cs="Arial"/>
                <w:sz w:val="18"/>
                <w:szCs w:val="18"/>
                <w:lang w:val="es-ES"/>
              </w:rPr>
            </w:pPr>
            <w:r w:rsidRPr="005B2669">
              <w:rPr>
                <w:rFonts w:ascii="Arial" w:hAnsi="Arial" w:cs="Arial"/>
                <w:sz w:val="18"/>
                <w:szCs w:val="18"/>
                <w:lang w:val="es-ES"/>
              </w:rPr>
              <w:t>10%</w:t>
            </w:r>
          </w:p>
        </w:tc>
        <w:tc>
          <w:tcPr>
            <w:tcW w:w="7371" w:type="dxa"/>
            <w:gridSpan w:val="3"/>
            <w:shd w:val="clear" w:color="auto" w:fill="FFFFFF" w:themeFill="background1"/>
          </w:tcPr>
          <w:p w14:paraId="21098314" w14:textId="77777777" w:rsidR="00DC60B8" w:rsidRPr="005B2669" w:rsidRDefault="00DC60B8" w:rsidP="00D650EC">
            <w:pPr>
              <w:jc w:val="both"/>
              <w:rPr>
                <w:rFonts w:ascii="Arial" w:hAnsi="Arial" w:cs="Arial"/>
                <w:sz w:val="18"/>
                <w:szCs w:val="18"/>
                <w:lang w:val="es-ES"/>
              </w:rPr>
            </w:pPr>
            <w:r w:rsidRPr="0023047D">
              <w:rPr>
                <w:rFonts w:ascii="Arial" w:hAnsi="Arial" w:cs="Arial"/>
                <w:b/>
                <w:bCs/>
                <w:sz w:val="18"/>
                <w:szCs w:val="18"/>
                <w:lang w:val="es-ES"/>
              </w:rPr>
              <w:t>Nota 1:</w:t>
            </w:r>
            <w:r w:rsidRPr="005B2669">
              <w:rPr>
                <w:rFonts w:ascii="Arial" w:hAnsi="Arial" w:cs="Arial"/>
                <w:sz w:val="18"/>
                <w:szCs w:val="18"/>
                <w:lang w:val="es-ES"/>
              </w:rPr>
              <w:t xml:space="preserve"> El indicador se refiere sólo a estudios licitados y adjudicados por instituciones externas, durante el año t.</w:t>
            </w:r>
          </w:p>
          <w:p w14:paraId="04F66791" w14:textId="77777777" w:rsidR="00DC60B8" w:rsidRPr="005B2669" w:rsidRDefault="00DC60B8" w:rsidP="00D650EC">
            <w:pPr>
              <w:jc w:val="both"/>
              <w:rPr>
                <w:rFonts w:ascii="Arial" w:hAnsi="Arial" w:cs="Arial"/>
                <w:sz w:val="18"/>
                <w:szCs w:val="18"/>
                <w:lang w:val="es-ES"/>
              </w:rPr>
            </w:pPr>
          </w:p>
          <w:p w14:paraId="7BEFDC38" w14:textId="098665E8" w:rsidR="00DC60B8" w:rsidRPr="005B2669" w:rsidRDefault="00DC60B8" w:rsidP="00D650EC">
            <w:pPr>
              <w:jc w:val="both"/>
              <w:rPr>
                <w:rFonts w:ascii="Arial" w:hAnsi="Arial" w:cs="Arial"/>
                <w:sz w:val="18"/>
                <w:szCs w:val="18"/>
                <w:lang w:val="es-ES"/>
              </w:rPr>
            </w:pPr>
            <w:r w:rsidRPr="0023047D">
              <w:rPr>
                <w:rFonts w:ascii="Arial" w:hAnsi="Arial" w:cs="Arial"/>
                <w:b/>
                <w:bCs/>
                <w:sz w:val="18"/>
                <w:szCs w:val="18"/>
                <w:lang w:val="es-ES"/>
              </w:rPr>
              <w:t>Nota 2:</w:t>
            </w:r>
            <w:r w:rsidRPr="005B2669">
              <w:rPr>
                <w:rFonts w:ascii="Arial" w:hAnsi="Arial" w:cs="Arial"/>
                <w:sz w:val="18"/>
                <w:szCs w:val="18"/>
                <w:lang w:val="es-ES"/>
              </w:rPr>
              <w:t xml:space="preserve"> Las bases de licitación y/o los términos de referencias deberán ser enviados para revisión a más tardar el 30 de </w:t>
            </w:r>
            <w:proofErr w:type="gramStart"/>
            <w:r w:rsidRPr="005B2669">
              <w:rPr>
                <w:rFonts w:ascii="Arial" w:hAnsi="Arial" w:cs="Arial"/>
                <w:sz w:val="18"/>
                <w:szCs w:val="18"/>
                <w:lang w:val="es-ES"/>
              </w:rPr>
              <w:t>Abril</w:t>
            </w:r>
            <w:proofErr w:type="gramEnd"/>
            <w:r w:rsidRPr="005B2669">
              <w:rPr>
                <w:rFonts w:ascii="Arial" w:hAnsi="Arial" w:cs="Arial"/>
                <w:sz w:val="18"/>
                <w:szCs w:val="18"/>
                <w:lang w:val="es-ES"/>
              </w:rPr>
              <w:t xml:space="preserve"> del año t.</w:t>
            </w:r>
          </w:p>
          <w:p w14:paraId="3BE0598A" w14:textId="77777777" w:rsidR="00DC60B8" w:rsidRPr="005B2669" w:rsidRDefault="00DC60B8" w:rsidP="00D650EC">
            <w:pPr>
              <w:jc w:val="both"/>
              <w:rPr>
                <w:rFonts w:ascii="Arial" w:hAnsi="Arial" w:cs="Arial"/>
                <w:sz w:val="18"/>
                <w:szCs w:val="18"/>
                <w:lang w:val="es-ES"/>
              </w:rPr>
            </w:pPr>
          </w:p>
          <w:p w14:paraId="28D7CD17" w14:textId="77777777" w:rsidR="00DC60B8" w:rsidRPr="005B2669" w:rsidRDefault="00DC60B8" w:rsidP="00D650EC">
            <w:pPr>
              <w:jc w:val="both"/>
              <w:rPr>
                <w:rFonts w:ascii="Arial" w:hAnsi="Arial" w:cs="Arial"/>
                <w:sz w:val="18"/>
                <w:szCs w:val="18"/>
                <w:lang w:val="es-ES"/>
              </w:rPr>
            </w:pPr>
            <w:r w:rsidRPr="0023047D">
              <w:rPr>
                <w:rFonts w:ascii="Arial" w:hAnsi="Arial" w:cs="Arial"/>
                <w:b/>
                <w:bCs/>
                <w:sz w:val="18"/>
                <w:szCs w:val="18"/>
                <w:lang w:val="es-ES"/>
              </w:rPr>
              <w:t>Nota 3:</w:t>
            </w:r>
            <w:r w:rsidRPr="005B2669">
              <w:rPr>
                <w:rFonts w:ascii="Arial" w:hAnsi="Arial" w:cs="Arial"/>
                <w:sz w:val="18"/>
                <w:szCs w:val="18"/>
                <w:lang w:val="es-ES"/>
              </w:rPr>
              <w:t xml:space="preserve"> La adjudicación de los Estudios requiere la existencia de ofertas idóneas por parte de proveedores externos.</w:t>
            </w:r>
          </w:p>
          <w:p w14:paraId="79E3A98B" w14:textId="77777777" w:rsidR="00DC60B8" w:rsidRPr="005B2669" w:rsidRDefault="00DC60B8" w:rsidP="00D650EC">
            <w:pPr>
              <w:jc w:val="both"/>
              <w:rPr>
                <w:rFonts w:ascii="Arial" w:hAnsi="Arial" w:cs="Arial"/>
                <w:sz w:val="18"/>
                <w:szCs w:val="18"/>
                <w:lang w:val="es-ES"/>
              </w:rPr>
            </w:pPr>
          </w:p>
          <w:p w14:paraId="2DEC308F" w14:textId="77777777" w:rsidR="00DC60B8" w:rsidRPr="005B2669" w:rsidRDefault="00DC60B8" w:rsidP="00D650EC">
            <w:pPr>
              <w:jc w:val="both"/>
              <w:rPr>
                <w:rFonts w:ascii="Arial" w:hAnsi="Arial" w:cs="Arial"/>
                <w:sz w:val="18"/>
                <w:szCs w:val="18"/>
                <w:lang w:val="es-ES"/>
              </w:rPr>
            </w:pPr>
            <w:r w:rsidRPr="0023047D">
              <w:rPr>
                <w:rFonts w:ascii="Arial" w:hAnsi="Arial" w:cs="Arial"/>
                <w:b/>
                <w:bCs/>
                <w:sz w:val="18"/>
                <w:szCs w:val="18"/>
                <w:lang w:val="es-ES"/>
              </w:rPr>
              <w:t>Nota 4:</w:t>
            </w:r>
            <w:r w:rsidRPr="005B2669">
              <w:rPr>
                <w:rFonts w:ascii="Arial" w:hAnsi="Arial" w:cs="Arial"/>
                <w:sz w:val="18"/>
                <w:szCs w:val="18"/>
                <w:lang w:val="es-ES"/>
              </w:rPr>
              <w:t xml:space="preserve"> El Plan de Trabajo deberá estar formalizado a más tardar el 30 de </w:t>
            </w:r>
            <w:proofErr w:type="gramStart"/>
            <w:r w:rsidRPr="005B2669">
              <w:rPr>
                <w:rFonts w:ascii="Arial" w:hAnsi="Arial" w:cs="Arial"/>
                <w:sz w:val="18"/>
                <w:szCs w:val="18"/>
                <w:lang w:val="es-ES"/>
              </w:rPr>
              <w:t>Abril</w:t>
            </w:r>
            <w:proofErr w:type="gramEnd"/>
            <w:r w:rsidRPr="005B2669">
              <w:rPr>
                <w:rFonts w:ascii="Arial" w:hAnsi="Arial" w:cs="Arial"/>
                <w:sz w:val="18"/>
                <w:szCs w:val="18"/>
                <w:lang w:val="es-ES"/>
              </w:rPr>
              <w:t xml:space="preserve"> del año t, no obstante se puedan incluir modificaciones al Plan con posterioridad.</w:t>
            </w:r>
          </w:p>
          <w:p w14:paraId="590FA98D" w14:textId="77777777" w:rsidR="00DC60B8" w:rsidRPr="005B2669" w:rsidRDefault="00DC60B8" w:rsidP="00D650EC">
            <w:pPr>
              <w:tabs>
                <w:tab w:val="left" w:pos="4556"/>
              </w:tabs>
              <w:rPr>
                <w:rFonts w:ascii="Arial" w:hAnsi="Arial" w:cs="Arial"/>
                <w:sz w:val="18"/>
                <w:szCs w:val="18"/>
                <w:lang w:val="es-ES"/>
              </w:rPr>
            </w:pPr>
            <w:r w:rsidRPr="005B2669">
              <w:rPr>
                <w:rFonts w:ascii="Arial" w:hAnsi="Arial" w:cs="Arial"/>
                <w:sz w:val="18"/>
                <w:szCs w:val="18"/>
                <w:lang w:val="es-ES"/>
              </w:rPr>
              <w:tab/>
            </w:r>
          </w:p>
        </w:tc>
        <w:tc>
          <w:tcPr>
            <w:tcW w:w="3995" w:type="dxa"/>
            <w:shd w:val="clear" w:color="auto" w:fill="FFFFFF" w:themeFill="background1"/>
            <w:vAlign w:val="center"/>
          </w:tcPr>
          <w:p w14:paraId="48E86AA0" w14:textId="77777777" w:rsidR="00DC60B8" w:rsidRPr="005B2669" w:rsidRDefault="00DC60B8" w:rsidP="00D650EC">
            <w:pPr>
              <w:pStyle w:val="Prrafodelista"/>
              <w:numPr>
                <w:ilvl w:val="0"/>
                <w:numId w:val="23"/>
              </w:numPr>
              <w:ind w:left="170" w:hanging="170"/>
              <w:rPr>
                <w:rFonts w:ascii="Arial" w:hAnsi="Arial" w:cs="Arial"/>
                <w:sz w:val="18"/>
                <w:szCs w:val="18"/>
                <w:lang w:val="es-ES"/>
              </w:rPr>
            </w:pPr>
            <w:r w:rsidRPr="005B2669">
              <w:rPr>
                <w:rFonts w:ascii="Arial" w:hAnsi="Arial" w:cs="Arial"/>
                <w:sz w:val="18"/>
                <w:szCs w:val="18"/>
                <w:lang w:val="es-ES"/>
              </w:rPr>
              <w:t>Plan de Trabajo de las etapas de licitación y adjudicación de los estudios firmado por Jefe de Departamento (Metodologías o Estudios y Gestión de la Inversión, según corresponda) o Jefe de División.</w:t>
            </w:r>
          </w:p>
          <w:p w14:paraId="174F6541" w14:textId="77777777" w:rsidR="00DC60B8" w:rsidRPr="005B2669" w:rsidRDefault="00DC60B8" w:rsidP="00D650EC">
            <w:pPr>
              <w:pStyle w:val="Prrafodelista"/>
              <w:ind w:left="170"/>
              <w:rPr>
                <w:rFonts w:ascii="Arial" w:hAnsi="Arial" w:cs="Arial"/>
                <w:sz w:val="18"/>
                <w:szCs w:val="18"/>
                <w:lang w:val="es-ES"/>
              </w:rPr>
            </w:pPr>
          </w:p>
          <w:p w14:paraId="5BEC1C05" w14:textId="77777777" w:rsidR="00DC60B8" w:rsidRPr="005B2669" w:rsidRDefault="00DC60B8" w:rsidP="00D650EC">
            <w:pPr>
              <w:pStyle w:val="Prrafodelista"/>
              <w:numPr>
                <w:ilvl w:val="0"/>
                <w:numId w:val="23"/>
              </w:numPr>
              <w:ind w:left="170" w:hanging="170"/>
              <w:rPr>
                <w:rFonts w:ascii="Arial" w:hAnsi="Arial" w:cs="Arial"/>
                <w:sz w:val="18"/>
                <w:szCs w:val="18"/>
                <w:lang w:val="es-ES"/>
              </w:rPr>
            </w:pPr>
            <w:r w:rsidRPr="005B2669">
              <w:rPr>
                <w:rFonts w:ascii="Arial" w:hAnsi="Arial" w:cs="Arial"/>
                <w:sz w:val="18"/>
                <w:szCs w:val="18"/>
                <w:lang w:val="es-ES"/>
              </w:rPr>
              <w:t>Bases de licitación y/o Términos de Referencia (</w:t>
            </w:r>
            <w:proofErr w:type="spellStart"/>
            <w:r w:rsidRPr="005B2669">
              <w:rPr>
                <w:rFonts w:ascii="Arial" w:hAnsi="Arial" w:cs="Arial"/>
                <w:sz w:val="18"/>
                <w:szCs w:val="18"/>
                <w:lang w:val="es-ES"/>
              </w:rPr>
              <w:t>TdR</w:t>
            </w:r>
            <w:proofErr w:type="spellEnd"/>
            <w:r w:rsidRPr="005B2669">
              <w:rPr>
                <w:rFonts w:ascii="Arial" w:hAnsi="Arial" w:cs="Arial"/>
                <w:sz w:val="18"/>
                <w:szCs w:val="18"/>
                <w:lang w:val="es-ES"/>
              </w:rPr>
              <w:t>) de estudios a licitar.</w:t>
            </w:r>
          </w:p>
          <w:p w14:paraId="0BFBC882" w14:textId="77777777" w:rsidR="00DC60B8" w:rsidRPr="005B2669" w:rsidRDefault="00DC60B8" w:rsidP="00D650EC">
            <w:pPr>
              <w:pStyle w:val="Prrafodelista"/>
              <w:ind w:left="170"/>
              <w:rPr>
                <w:rFonts w:ascii="Arial" w:hAnsi="Arial" w:cs="Arial"/>
                <w:sz w:val="18"/>
                <w:szCs w:val="18"/>
                <w:lang w:val="es-ES"/>
              </w:rPr>
            </w:pPr>
          </w:p>
          <w:p w14:paraId="5547CACA" w14:textId="71B2CA8A" w:rsidR="00DC60B8" w:rsidRPr="005B2669" w:rsidRDefault="00DC60B8" w:rsidP="00D650EC">
            <w:pPr>
              <w:pStyle w:val="Prrafodelista"/>
              <w:numPr>
                <w:ilvl w:val="0"/>
                <w:numId w:val="23"/>
              </w:numPr>
              <w:ind w:left="170" w:hanging="170"/>
              <w:rPr>
                <w:rFonts w:ascii="Arial" w:hAnsi="Arial" w:cs="Arial"/>
                <w:sz w:val="18"/>
                <w:szCs w:val="18"/>
                <w:lang w:val="es-ES"/>
              </w:rPr>
            </w:pPr>
            <w:r w:rsidRPr="005B2669">
              <w:rPr>
                <w:rFonts w:ascii="Arial" w:hAnsi="Arial" w:cs="Arial"/>
                <w:sz w:val="18"/>
                <w:szCs w:val="18"/>
                <w:lang w:val="es-ES"/>
              </w:rPr>
              <w:t xml:space="preserve">Resolución </w:t>
            </w:r>
            <w:r w:rsidR="00681C5B" w:rsidRPr="005B2669">
              <w:rPr>
                <w:rFonts w:ascii="Arial" w:hAnsi="Arial" w:cs="Arial"/>
                <w:sz w:val="18"/>
                <w:szCs w:val="18"/>
                <w:lang w:val="es-ES"/>
              </w:rPr>
              <w:t>Adjudicataria</w:t>
            </w:r>
            <w:r w:rsidRPr="005B2669">
              <w:rPr>
                <w:rFonts w:ascii="Arial" w:hAnsi="Arial" w:cs="Arial"/>
                <w:sz w:val="18"/>
                <w:szCs w:val="18"/>
                <w:lang w:val="es-ES"/>
              </w:rPr>
              <w:t xml:space="preserve"> y/o Resolución Autorización de Trato Directo</w:t>
            </w:r>
          </w:p>
          <w:p w14:paraId="3E3B7DA0" w14:textId="77777777" w:rsidR="00DC60B8" w:rsidRPr="005B2669" w:rsidRDefault="00DC60B8" w:rsidP="00D650EC">
            <w:pPr>
              <w:pStyle w:val="Prrafodelista"/>
              <w:ind w:left="170"/>
              <w:rPr>
                <w:rFonts w:ascii="Arial" w:hAnsi="Arial" w:cs="Arial"/>
                <w:sz w:val="18"/>
                <w:szCs w:val="18"/>
                <w:lang w:val="es-ES"/>
              </w:rPr>
            </w:pPr>
          </w:p>
          <w:p w14:paraId="0B4F3F97" w14:textId="77777777" w:rsidR="00DC60B8" w:rsidRPr="00F712F3" w:rsidRDefault="00DC60B8" w:rsidP="00F712F3">
            <w:pPr>
              <w:rPr>
                <w:rFonts w:ascii="Arial" w:hAnsi="Arial" w:cs="Arial"/>
                <w:sz w:val="18"/>
                <w:szCs w:val="18"/>
                <w:lang w:val="es-ES"/>
              </w:rPr>
            </w:pPr>
            <w:r w:rsidRPr="00F712F3">
              <w:rPr>
                <w:rFonts w:ascii="Arial" w:hAnsi="Arial" w:cs="Arial"/>
                <w:sz w:val="18"/>
                <w:szCs w:val="18"/>
                <w:lang w:val="es-ES"/>
              </w:rPr>
              <w:t>Fuente: Archivos de División Evaluación Social de Inversiones</w:t>
            </w:r>
          </w:p>
        </w:tc>
      </w:tr>
      <w:tr w:rsidR="00EC096A" w:rsidRPr="006464B5" w14:paraId="6F51C728" w14:textId="77777777" w:rsidTr="00622173">
        <w:trPr>
          <w:cantSplit/>
          <w:trHeight w:val="7362"/>
          <w:jc w:val="center"/>
        </w:trPr>
        <w:tc>
          <w:tcPr>
            <w:tcW w:w="568" w:type="dxa"/>
            <w:shd w:val="clear" w:color="000000" w:fill="FFFFFF"/>
            <w:vAlign w:val="center"/>
          </w:tcPr>
          <w:p w14:paraId="2017FC90" w14:textId="4B1F99AB" w:rsidR="00EC096A" w:rsidRPr="006B4478" w:rsidRDefault="00FF7417" w:rsidP="00EC096A">
            <w:pPr>
              <w:jc w:val="center"/>
              <w:rPr>
                <w:rFonts w:ascii="Arial" w:hAnsi="Arial" w:cs="Arial"/>
                <w:b/>
                <w:sz w:val="22"/>
                <w:szCs w:val="18"/>
              </w:rPr>
            </w:pPr>
            <w:r w:rsidRPr="006B4478">
              <w:rPr>
                <w:rFonts w:ascii="Arial" w:hAnsi="Arial" w:cs="Arial"/>
                <w:b/>
                <w:sz w:val="22"/>
                <w:szCs w:val="18"/>
              </w:rPr>
              <w:lastRenderedPageBreak/>
              <w:t>7</w:t>
            </w:r>
          </w:p>
        </w:tc>
        <w:tc>
          <w:tcPr>
            <w:tcW w:w="1314" w:type="dxa"/>
            <w:shd w:val="clear" w:color="000000" w:fill="FFFFFF"/>
            <w:vAlign w:val="center"/>
          </w:tcPr>
          <w:p w14:paraId="5340E219" w14:textId="165703CC" w:rsidR="00EC096A" w:rsidRPr="006B4478" w:rsidRDefault="00EC096A" w:rsidP="00EC096A">
            <w:pPr>
              <w:rPr>
                <w:rFonts w:ascii="Arial" w:hAnsi="Arial" w:cs="Arial"/>
                <w:sz w:val="18"/>
                <w:szCs w:val="18"/>
              </w:rPr>
            </w:pPr>
            <w:r w:rsidRPr="006B4478">
              <w:rPr>
                <w:rFonts w:ascii="Arial" w:hAnsi="Arial" w:cs="Arial"/>
                <w:sz w:val="18"/>
                <w:szCs w:val="18"/>
              </w:rPr>
              <w:t>Porcentaje de informes de resultados de Evaluación Ex Post de Corto Plazo finalizados el año t.</w:t>
            </w:r>
          </w:p>
        </w:tc>
        <w:tc>
          <w:tcPr>
            <w:tcW w:w="1276" w:type="dxa"/>
            <w:shd w:val="clear" w:color="000000" w:fill="FFFFFF"/>
            <w:vAlign w:val="center"/>
          </w:tcPr>
          <w:p w14:paraId="015118CC" w14:textId="23397850" w:rsidR="00EC096A" w:rsidRPr="006B4478" w:rsidRDefault="00EC096A" w:rsidP="00EC096A">
            <w:pPr>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informes de resultados de la Evaluación Ex Post de Corto Plazo del finalizados el año t </w:t>
            </w:r>
          </w:p>
          <w:p w14:paraId="1F310CDF" w14:textId="77777777" w:rsidR="00EC096A" w:rsidRPr="006B4478" w:rsidRDefault="00EC096A" w:rsidP="00EC096A">
            <w:pPr>
              <w:rPr>
                <w:rFonts w:ascii="Arial" w:hAnsi="Arial" w:cs="Arial"/>
                <w:sz w:val="18"/>
                <w:szCs w:val="18"/>
              </w:rPr>
            </w:pPr>
            <w:r w:rsidRPr="006B4478">
              <w:rPr>
                <w:rFonts w:ascii="Arial" w:hAnsi="Arial" w:cs="Arial"/>
                <w:sz w:val="18"/>
                <w:szCs w:val="18"/>
              </w:rPr>
              <w:t xml:space="preserve">/ </w:t>
            </w:r>
          </w:p>
          <w:p w14:paraId="7B2EC55A" w14:textId="6EC94850" w:rsidR="00EC096A" w:rsidRPr="006B4478" w:rsidRDefault="00EC096A" w:rsidP="00EC096A">
            <w:pPr>
              <w:rPr>
                <w:rFonts w:ascii="Arial" w:hAnsi="Arial" w:cs="Arial"/>
                <w:sz w:val="18"/>
                <w:szCs w:val="18"/>
              </w:rPr>
            </w:pPr>
            <w:proofErr w:type="spellStart"/>
            <w:r w:rsidRPr="006B4478">
              <w:rPr>
                <w:rFonts w:ascii="Arial" w:hAnsi="Arial" w:cs="Arial"/>
                <w:sz w:val="18"/>
                <w:szCs w:val="18"/>
              </w:rPr>
              <w:t>N°</w:t>
            </w:r>
            <w:proofErr w:type="spellEnd"/>
            <w:r w:rsidRPr="006B4478">
              <w:rPr>
                <w:rFonts w:ascii="Arial" w:hAnsi="Arial" w:cs="Arial"/>
                <w:sz w:val="18"/>
                <w:szCs w:val="18"/>
              </w:rPr>
              <w:t xml:space="preserve"> total de informes de resultados de la Evaluación Ex Post de Corto Plazo planificados para el año t) *100</w:t>
            </w:r>
          </w:p>
        </w:tc>
        <w:tc>
          <w:tcPr>
            <w:tcW w:w="1134" w:type="dxa"/>
            <w:shd w:val="clear" w:color="auto" w:fill="auto"/>
            <w:vAlign w:val="center"/>
          </w:tcPr>
          <w:p w14:paraId="4C55F997" w14:textId="7F89D2D7" w:rsidR="00EC096A" w:rsidRPr="006B4478" w:rsidRDefault="00EC096A" w:rsidP="00EC096A">
            <w:pPr>
              <w:jc w:val="center"/>
              <w:rPr>
                <w:rFonts w:ascii="Arial" w:hAnsi="Arial" w:cs="Arial"/>
                <w:bCs/>
                <w:sz w:val="18"/>
                <w:szCs w:val="18"/>
              </w:rPr>
            </w:pPr>
            <w:r w:rsidRPr="006B4478">
              <w:rPr>
                <w:rFonts w:ascii="Arial" w:hAnsi="Arial" w:cs="Arial"/>
                <w:bCs/>
                <w:sz w:val="18"/>
                <w:szCs w:val="18"/>
              </w:rPr>
              <w:t xml:space="preserve">(3 / 4) </w:t>
            </w:r>
            <w:r w:rsidRPr="006B4478">
              <w:rPr>
                <w:rFonts w:ascii="Arial" w:hAnsi="Arial" w:cs="Arial"/>
                <w:sz w:val="18"/>
                <w:szCs w:val="18"/>
              </w:rPr>
              <w:t>*100</w:t>
            </w:r>
          </w:p>
        </w:tc>
        <w:tc>
          <w:tcPr>
            <w:tcW w:w="850" w:type="dxa"/>
            <w:shd w:val="clear" w:color="auto" w:fill="FFFFFF"/>
            <w:vAlign w:val="center"/>
          </w:tcPr>
          <w:p w14:paraId="19550547" w14:textId="656A8514" w:rsidR="00EC096A" w:rsidRPr="006B4478" w:rsidRDefault="00EC096A" w:rsidP="00EC096A">
            <w:pPr>
              <w:jc w:val="center"/>
              <w:rPr>
                <w:rFonts w:ascii="Arial" w:hAnsi="Arial" w:cs="Arial"/>
                <w:bCs/>
                <w:sz w:val="18"/>
                <w:szCs w:val="18"/>
              </w:rPr>
            </w:pPr>
            <w:r w:rsidRPr="006B4478">
              <w:rPr>
                <w:rFonts w:ascii="Arial" w:hAnsi="Arial" w:cs="Arial"/>
                <w:bCs/>
                <w:sz w:val="18"/>
                <w:szCs w:val="18"/>
              </w:rPr>
              <w:t xml:space="preserve">75% </w:t>
            </w:r>
          </w:p>
        </w:tc>
        <w:tc>
          <w:tcPr>
            <w:tcW w:w="567" w:type="dxa"/>
            <w:shd w:val="clear" w:color="000000" w:fill="FFFFFF"/>
            <w:vAlign w:val="center"/>
          </w:tcPr>
          <w:p w14:paraId="6DB82C16" w14:textId="42803D96" w:rsidR="00EC096A" w:rsidRPr="006B4478" w:rsidRDefault="00EC096A" w:rsidP="00EC096A">
            <w:pPr>
              <w:jc w:val="center"/>
              <w:rPr>
                <w:rFonts w:ascii="Arial" w:hAnsi="Arial" w:cs="Arial"/>
                <w:bCs/>
                <w:sz w:val="18"/>
                <w:szCs w:val="18"/>
              </w:rPr>
            </w:pPr>
            <w:r w:rsidRPr="006B4478">
              <w:rPr>
                <w:rFonts w:ascii="Arial" w:hAnsi="Arial" w:cs="Arial"/>
                <w:bCs/>
                <w:sz w:val="18"/>
                <w:szCs w:val="18"/>
              </w:rPr>
              <w:t>10%</w:t>
            </w:r>
          </w:p>
        </w:tc>
        <w:tc>
          <w:tcPr>
            <w:tcW w:w="7371" w:type="dxa"/>
            <w:gridSpan w:val="3"/>
            <w:shd w:val="clear" w:color="000000" w:fill="FFFFFF"/>
            <w:vAlign w:val="center"/>
          </w:tcPr>
          <w:p w14:paraId="4CC77DDB" w14:textId="77777777" w:rsidR="00EC096A" w:rsidRPr="006B4478" w:rsidRDefault="00EC096A" w:rsidP="00EC096A">
            <w:pPr>
              <w:jc w:val="both"/>
              <w:rPr>
                <w:rFonts w:ascii="Arial" w:hAnsi="Arial" w:cs="Arial"/>
                <w:sz w:val="18"/>
                <w:szCs w:val="18"/>
              </w:rPr>
            </w:pPr>
            <w:r w:rsidRPr="006B4478">
              <w:rPr>
                <w:rFonts w:ascii="Arial" w:hAnsi="Arial" w:cs="Arial"/>
                <w:b/>
                <w:sz w:val="18"/>
                <w:szCs w:val="18"/>
              </w:rPr>
              <w:t xml:space="preserve">Nota 1: </w:t>
            </w:r>
            <w:r w:rsidRPr="006B4478">
              <w:rPr>
                <w:rFonts w:ascii="Arial" w:hAnsi="Arial" w:cs="Arial"/>
                <w:sz w:val="18"/>
                <w:szCs w:val="18"/>
              </w:rPr>
              <w:t>La Evaluación Ex Post de Corto Plazo tiene dos Fases.</w:t>
            </w:r>
          </w:p>
          <w:p w14:paraId="1C3416A6" w14:textId="77777777" w:rsidR="00EC096A" w:rsidRPr="006B4478" w:rsidRDefault="00EC096A" w:rsidP="00EC096A">
            <w:pPr>
              <w:jc w:val="both"/>
              <w:rPr>
                <w:rFonts w:ascii="Arial" w:hAnsi="Arial" w:cs="Arial"/>
                <w:sz w:val="18"/>
                <w:szCs w:val="18"/>
              </w:rPr>
            </w:pPr>
            <w:r w:rsidRPr="006B4478">
              <w:rPr>
                <w:rFonts w:ascii="Arial" w:hAnsi="Arial" w:cs="Arial"/>
                <w:sz w:val="18"/>
                <w:szCs w:val="18"/>
              </w:rPr>
              <w:t>Fase I: Análisis de indicadores de costos, plazos y magnitudes de una muestra de los proyectos que finalizaron su etapa de ejecución, verificando el cumplimiento de lo estimado vs lo real, y así contar con referencias para la formulación y evaluación de proyectos nuevos.</w:t>
            </w:r>
          </w:p>
          <w:p w14:paraId="15559ADA" w14:textId="77777777" w:rsidR="00EC096A" w:rsidRPr="006B4478" w:rsidRDefault="00EC096A" w:rsidP="00EC096A">
            <w:pPr>
              <w:jc w:val="both"/>
              <w:rPr>
                <w:rFonts w:ascii="Arial" w:hAnsi="Arial" w:cs="Arial"/>
                <w:sz w:val="18"/>
                <w:szCs w:val="18"/>
              </w:rPr>
            </w:pPr>
            <w:r w:rsidRPr="006B4478">
              <w:rPr>
                <w:rFonts w:ascii="Arial" w:hAnsi="Arial" w:cs="Arial"/>
                <w:sz w:val="18"/>
                <w:szCs w:val="18"/>
              </w:rPr>
              <w:t>Fase II: Consiste en visitar proyectos en operación (1 o 2 años) para observar, registrar y analizar cómo funcionan aspectos relevantes de la formulación, con el objeto de extraer lecciones aprendidas, que sean útiles para otros proyectos.</w:t>
            </w:r>
          </w:p>
          <w:p w14:paraId="102247AF" w14:textId="77777777" w:rsidR="00EC096A" w:rsidRPr="006B4478" w:rsidRDefault="00EC096A" w:rsidP="00EC096A">
            <w:pPr>
              <w:jc w:val="both"/>
              <w:rPr>
                <w:rFonts w:ascii="Arial" w:hAnsi="Arial" w:cs="Arial"/>
                <w:sz w:val="18"/>
                <w:szCs w:val="18"/>
              </w:rPr>
            </w:pPr>
          </w:p>
          <w:p w14:paraId="0E24B7AE" w14:textId="728F25A0" w:rsidR="00EC096A" w:rsidRPr="006B4478" w:rsidRDefault="00EC096A" w:rsidP="00EC096A">
            <w:pPr>
              <w:jc w:val="both"/>
              <w:rPr>
                <w:rFonts w:ascii="Arial" w:hAnsi="Arial" w:cs="Arial"/>
                <w:sz w:val="18"/>
                <w:szCs w:val="18"/>
              </w:rPr>
            </w:pPr>
            <w:r w:rsidRPr="006B4478">
              <w:rPr>
                <w:rFonts w:ascii="Arial" w:hAnsi="Arial" w:cs="Arial"/>
                <w:b/>
                <w:sz w:val="18"/>
                <w:szCs w:val="18"/>
              </w:rPr>
              <w:t xml:space="preserve">Nota 2: </w:t>
            </w:r>
            <w:r w:rsidRPr="006B4478">
              <w:rPr>
                <w:rFonts w:ascii="Arial" w:hAnsi="Arial" w:cs="Arial"/>
                <w:sz w:val="18"/>
                <w:szCs w:val="18"/>
              </w:rPr>
              <w:t xml:space="preserve">Los informes de resultados comprometidos en el año t tienen relación </w:t>
            </w:r>
            <w:r w:rsidRPr="00F712F3">
              <w:rPr>
                <w:rFonts w:ascii="Arial" w:hAnsi="Arial" w:cs="Arial"/>
                <w:sz w:val="18"/>
                <w:szCs w:val="18"/>
              </w:rPr>
              <w:t xml:space="preserve">con </w:t>
            </w:r>
            <w:r w:rsidRPr="006B4478">
              <w:rPr>
                <w:rFonts w:ascii="Arial" w:hAnsi="Arial" w:cs="Arial"/>
                <w:sz w:val="18"/>
                <w:szCs w:val="18"/>
              </w:rPr>
              <w:t>proyectos con evaluación ex post del año t-1, o ante</w:t>
            </w:r>
            <w:r w:rsidR="0073085F" w:rsidRPr="006B4478">
              <w:rPr>
                <w:rFonts w:ascii="Arial" w:hAnsi="Arial" w:cs="Arial"/>
                <w:sz w:val="18"/>
                <w:szCs w:val="18"/>
              </w:rPr>
              <w:t>riores</w:t>
            </w:r>
            <w:r w:rsidRPr="006B4478">
              <w:rPr>
                <w:rFonts w:ascii="Arial" w:hAnsi="Arial" w:cs="Arial"/>
                <w:sz w:val="18"/>
                <w:szCs w:val="18"/>
              </w:rPr>
              <w:t>.</w:t>
            </w:r>
          </w:p>
          <w:p w14:paraId="31A73D0B" w14:textId="77777777" w:rsidR="00EC096A" w:rsidRPr="006B4478" w:rsidRDefault="00EC096A" w:rsidP="00EC096A">
            <w:pPr>
              <w:jc w:val="both"/>
              <w:rPr>
                <w:rFonts w:ascii="Arial" w:hAnsi="Arial" w:cs="Arial"/>
                <w:sz w:val="18"/>
                <w:szCs w:val="18"/>
              </w:rPr>
            </w:pPr>
          </w:p>
          <w:p w14:paraId="77DD96A0" w14:textId="77777777" w:rsidR="00EC096A" w:rsidRPr="006B4478" w:rsidRDefault="00EC096A" w:rsidP="00EC096A">
            <w:pPr>
              <w:jc w:val="both"/>
              <w:rPr>
                <w:rFonts w:ascii="Arial" w:hAnsi="Arial" w:cs="Arial"/>
                <w:sz w:val="18"/>
                <w:szCs w:val="18"/>
              </w:rPr>
            </w:pPr>
            <w:r w:rsidRPr="006B4478">
              <w:rPr>
                <w:rFonts w:ascii="Arial" w:hAnsi="Arial" w:cs="Arial"/>
                <w:b/>
                <w:sz w:val="18"/>
                <w:szCs w:val="18"/>
              </w:rPr>
              <w:t xml:space="preserve">Nota 3: </w:t>
            </w:r>
            <w:r w:rsidRPr="006B4478">
              <w:rPr>
                <w:rFonts w:ascii="Arial" w:hAnsi="Arial" w:cs="Arial"/>
                <w:sz w:val="18"/>
                <w:szCs w:val="18"/>
              </w:rPr>
              <w:t>Los informes de resultados comprometidos en esta meta de gestión son:</w:t>
            </w:r>
          </w:p>
          <w:p w14:paraId="0AE86AD8" w14:textId="40E4BC10" w:rsidR="00EC096A" w:rsidRPr="006B4478" w:rsidRDefault="00EC096A" w:rsidP="00EC096A">
            <w:pPr>
              <w:numPr>
                <w:ilvl w:val="0"/>
                <w:numId w:val="3"/>
              </w:numPr>
              <w:ind w:left="639" w:hanging="425"/>
              <w:jc w:val="both"/>
              <w:rPr>
                <w:rFonts w:ascii="Arial" w:hAnsi="Arial" w:cs="Arial"/>
                <w:sz w:val="18"/>
                <w:szCs w:val="18"/>
              </w:rPr>
            </w:pPr>
            <w:r w:rsidRPr="006B4478">
              <w:rPr>
                <w:rFonts w:ascii="Arial" w:hAnsi="Arial" w:cs="Arial"/>
                <w:sz w:val="18"/>
                <w:szCs w:val="18"/>
              </w:rPr>
              <w:t xml:space="preserve">Informe de Talleres Regionales (ITR) de retroalimentación y presentación de resultados </w:t>
            </w:r>
            <w:r w:rsidR="00A05CCE" w:rsidRPr="006B4478">
              <w:rPr>
                <w:rFonts w:ascii="Arial" w:hAnsi="Arial" w:cs="Arial"/>
                <w:sz w:val="18"/>
                <w:szCs w:val="18"/>
              </w:rPr>
              <w:t xml:space="preserve">en el </w:t>
            </w:r>
            <w:r w:rsidRPr="006B4478">
              <w:rPr>
                <w:rFonts w:ascii="Arial" w:hAnsi="Arial" w:cs="Arial"/>
                <w:sz w:val="18"/>
                <w:szCs w:val="18"/>
              </w:rPr>
              <w:t>año t: Los talleres regionales tienen como objetivo presentar, analizar y recibir retroalimentación de los resultados obtenidos de la Fase I y Fase II. Los asistentes a estos talleres serán los analistas de inversiones, formuladores, instituciones técnicas y financieras de la región correspondiente.</w:t>
            </w:r>
          </w:p>
          <w:p w14:paraId="1157978B" w14:textId="7FD054BC" w:rsidR="00EC096A" w:rsidRPr="006B4478" w:rsidRDefault="00EC096A" w:rsidP="00EC096A">
            <w:pPr>
              <w:numPr>
                <w:ilvl w:val="0"/>
                <w:numId w:val="3"/>
              </w:numPr>
              <w:ind w:left="639" w:hanging="425"/>
              <w:jc w:val="both"/>
              <w:rPr>
                <w:rFonts w:ascii="Arial" w:hAnsi="Arial" w:cs="Arial"/>
                <w:bCs/>
                <w:sz w:val="18"/>
                <w:szCs w:val="18"/>
                <w:lang w:eastAsia="es-CL"/>
              </w:rPr>
            </w:pPr>
            <w:r w:rsidRPr="006B4478">
              <w:rPr>
                <w:rFonts w:ascii="Arial" w:hAnsi="Arial" w:cs="Arial"/>
                <w:bCs/>
                <w:sz w:val="18"/>
                <w:szCs w:val="18"/>
                <w:lang w:eastAsia="es-CL"/>
              </w:rPr>
              <w:t>Informe de Evaluación Ex Post CPL</w:t>
            </w:r>
            <w:r w:rsidR="00A05CCE" w:rsidRPr="006B4478">
              <w:rPr>
                <w:rFonts w:ascii="Arial" w:hAnsi="Arial" w:cs="Arial"/>
                <w:bCs/>
                <w:sz w:val="18"/>
                <w:szCs w:val="18"/>
                <w:lang w:eastAsia="es-CL"/>
              </w:rPr>
              <w:t xml:space="preserve"> </w:t>
            </w:r>
            <w:r w:rsidR="00A05CCE" w:rsidRPr="006B4478">
              <w:rPr>
                <w:rFonts w:ascii="Arial" w:hAnsi="Arial" w:cs="Arial"/>
                <w:sz w:val="18"/>
                <w:szCs w:val="18"/>
              </w:rPr>
              <w:t>(IEP)</w:t>
            </w:r>
            <w:r w:rsidRPr="006B4478">
              <w:rPr>
                <w:rFonts w:ascii="Arial" w:hAnsi="Arial" w:cs="Arial"/>
                <w:bCs/>
                <w:sz w:val="18"/>
                <w:szCs w:val="18"/>
                <w:lang w:eastAsia="es-CL"/>
              </w:rPr>
              <w:t xml:space="preserve"> del año t. Tiene por objetivo entregar los resultados del proceso en cuanto a indicadores de costos, plazos, magnitudes, gestión administrativa, reevaluaciones y por tipo de proyecto, de los proyectos evaluados.</w:t>
            </w:r>
          </w:p>
          <w:p w14:paraId="685D7660" w14:textId="68D71FF8" w:rsidR="00EC096A" w:rsidRPr="006B4478" w:rsidRDefault="00EC096A" w:rsidP="00EC096A">
            <w:pPr>
              <w:numPr>
                <w:ilvl w:val="0"/>
                <w:numId w:val="3"/>
              </w:numPr>
              <w:ind w:left="639" w:hanging="425"/>
              <w:jc w:val="both"/>
              <w:rPr>
                <w:rFonts w:ascii="Arial" w:hAnsi="Arial" w:cs="Arial"/>
                <w:b/>
                <w:sz w:val="18"/>
                <w:szCs w:val="18"/>
              </w:rPr>
            </w:pPr>
            <w:r w:rsidRPr="006B4478">
              <w:rPr>
                <w:rFonts w:ascii="Arial" w:hAnsi="Arial" w:cs="Arial"/>
                <w:sz w:val="18"/>
                <w:szCs w:val="18"/>
              </w:rPr>
              <w:t xml:space="preserve">Informes de Visitas a Terreno (IV) </w:t>
            </w:r>
            <w:r w:rsidR="00A05CCE" w:rsidRPr="006B4478">
              <w:rPr>
                <w:rFonts w:ascii="Arial" w:hAnsi="Arial" w:cs="Arial"/>
                <w:sz w:val="18"/>
                <w:szCs w:val="18"/>
              </w:rPr>
              <w:t xml:space="preserve">del </w:t>
            </w:r>
            <w:r w:rsidRPr="006B4478">
              <w:rPr>
                <w:rFonts w:ascii="Arial" w:hAnsi="Arial" w:cs="Arial"/>
                <w:sz w:val="18"/>
                <w:szCs w:val="18"/>
              </w:rPr>
              <w:t xml:space="preserve">año t: Tienen por objetivo comprender cómo se comporta el proyecto en la fase de operación en temas relacionados con la formulación y evaluación, de tal manera que puedan ser aprovechadas para el diseño, formulación y evaluación de futuros proyectos. Contienen las lecciones aprendidas por cada proyecto visitado. </w:t>
            </w:r>
          </w:p>
          <w:p w14:paraId="64933AA2" w14:textId="6A4025D8" w:rsidR="00EC096A" w:rsidRPr="006B4478" w:rsidRDefault="00EC096A" w:rsidP="00EC096A">
            <w:pPr>
              <w:numPr>
                <w:ilvl w:val="0"/>
                <w:numId w:val="3"/>
              </w:numPr>
              <w:ind w:left="639" w:hanging="425"/>
              <w:jc w:val="both"/>
              <w:rPr>
                <w:rFonts w:ascii="Arial" w:hAnsi="Arial" w:cs="Arial"/>
                <w:b/>
                <w:sz w:val="18"/>
                <w:szCs w:val="18"/>
              </w:rPr>
            </w:pPr>
            <w:r w:rsidRPr="006B4478">
              <w:rPr>
                <w:rFonts w:ascii="Arial" w:hAnsi="Arial" w:cs="Arial"/>
                <w:sz w:val="18"/>
                <w:szCs w:val="18"/>
              </w:rPr>
              <w:t>Informes por Tipo de Proyectos</w:t>
            </w:r>
            <w:r w:rsidR="00A05CCE" w:rsidRPr="006B4478">
              <w:rPr>
                <w:rFonts w:ascii="Arial" w:hAnsi="Arial" w:cs="Arial"/>
                <w:sz w:val="18"/>
                <w:szCs w:val="18"/>
              </w:rPr>
              <w:t xml:space="preserve"> (IT)</w:t>
            </w:r>
            <w:r w:rsidRPr="006B4478">
              <w:rPr>
                <w:rFonts w:ascii="Arial" w:hAnsi="Arial" w:cs="Arial"/>
                <w:sz w:val="18"/>
                <w:szCs w:val="18"/>
              </w:rPr>
              <w:t xml:space="preserve"> </w:t>
            </w:r>
            <w:r w:rsidR="00A05CCE" w:rsidRPr="006B4478">
              <w:rPr>
                <w:rFonts w:ascii="Arial" w:hAnsi="Arial" w:cs="Arial"/>
                <w:sz w:val="18"/>
                <w:szCs w:val="18"/>
              </w:rPr>
              <w:t xml:space="preserve">del </w:t>
            </w:r>
            <w:r w:rsidRPr="006B4478">
              <w:rPr>
                <w:rFonts w:ascii="Arial" w:hAnsi="Arial" w:cs="Arial"/>
                <w:sz w:val="18"/>
                <w:szCs w:val="18"/>
              </w:rPr>
              <w:t xml:space="preserve">año t: Tiene por objetivo detectar y analizar características comunes sobre el desarrollo de los proyectos de un determinado tipo de proyecto, en la fase de entrada en operación y extraer lecciones para el diseño y evaluación de futuros proyectos. </w:t>
            </w:r>
          </w:p>
          <w:p w14:paraId="7F3D390E" w14:textId="77777777" w:rsidR="00EC096A" w:rsidRPr="006B4478" w:rsidRDefault="00EC096A" w:rsidP="00EC096A">
            <w:pPr>
              <w:pStyle w:val="Prrafodelista"/>
              <w:ind w:left="1080"/>
              <w:jc w:val="both"/>
              <w:rPr>
                <w:rFonts w:ascii="Arial" w:hAnsi="Arial" w:cs="Arial"/>
                <w:sz w:val="18"/>
                <w:szCs w:val="18"/>
              </w:rPr>
            </w:pPr>
          </w:p>
          <w:p w14:paraId="56CBB861" w14:textId="77777777" w:rsidR="00EC096A" w:rsidRPr="006B4478" w:rsidRDefault="00EC096A" w:rsidP="00EC096A">
            <w:pPr>
              <w:jc w:val="both"/>
              <w:rPr>
                <w:rFonts w:ascii="Arial" w:hAnsi="Arial" w:cs="Arial"/>
                <w:sz w:val="18"/>
                <w:szCs w:val="18"/>
              </w:rPr>
            </w:pPr>
            <w:r w:rsidRPr="006B4478">
              <w:rPr>
                <w:rFonts w:ascii="Arial" w:hAnsi="Arial" w:cs="Arial"/>
                <w:b/>
                <w:sz w:val="18"/>
                <w:szCs w:val="18"/>
              </w:rPr>
              <w:t xml:space="preserve">Nota 4: </w:t>
            </w:r>
            <w:r w:rsidRPr="006B4478">
              <w:rPr>
                <w:rFonts w:ascii="Arial" w:hAnsi="Arial" w:cs="Arial"/>
                <w:sz w:val="18"/>
                <w:szCs w:val="18"/>
              </w:rPr>
              <w:t xml:space="preserve">El Plan de Trabajo deberá estar formalizado a más tardar el 30 de </w:t>
            </w:r>
            <w:proofErr w:type="gramStart"/>
            <w:r w:rsidRPr="006B4478">
              <w:rPr>
                <w:rFonts w:ascii="Arial" w:hAnsi="Arial" w:cs="Arial"/>
                <w:sz w:val="18"/>
                <w:szCs w:val="18"/>
              </w:rPr>
              <w:t>Abril</w:t>
            </w:r>
            <w:proofErr w:type="gramEnd"/>
            <w:r w:rsidRPr="006B4478">
              <w:rPr>
                <w:rFonts w:ascii="Arial" w:hAnsi="Arial" w:cs="Arial"/>
                <w:sz w:val="18"/>
                <w:szCs w:val="18"/>
              </w:rPr>
              <w:t xml:space="preserve"> del año t, no obstante se puedan incluir modificaciones al Plan con posterioridad.</w:t>
            </w:r>
          </w:p>
          <w:p w14:paraId="4D804A24" w14:textId="606D3801" w:rsidR="00FD289D" w:rsidRPr="006B4478" w:rsidRDefault="00FD289D" w:rsidP="00EC096A">
            <w:pPr>
              <w:jc w:val="both"/>
              <w:rPr>
                <w:rFonts w:ascii="Arial" w:hAnsi="Arial" w:cs="Arial"/>
                <w:b/>
                <w:sz w:val="18"/>
                <w:szCs w:val="18"/>
              </w:rPr>
            </w:pPr>
          </w:p>
        </w:tc>
        <w:tc>
          <w:tcPr>
            <w:tcW w:w="3995" w:type="dxa"/>
            <w:shd w:val="clear" w:color="000000" w:fill="FFFFFF"/>
          </w:tcPr>
          <w:p w14:paraId="4FBE2FA1" w14:textId="2A182F6D" w:rsidR="00EC096A" w:rsidRPr="006B4478" w:rsidRDefault="00EC096A" w:rsidP="00EC096A">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Plan de Trabajo para la entrega de informes de resultados de la Evaluación Ex Post de Corto Plazo del año t, firmado por Jefe de Departamento o Jefe de División.</w:t>
            </w:r>
          </w:p>
          <w:p w14:paraId="4E36022A" w14:textId="77777777" w:rsidR="00EC096A" w:rsidRPr="006B4478" w:rsidRDefault="00EC096A" w:rsidP="00EC096A">
            <w:pPr>
              <w:jc w:val="both"/>
              <w:rPr>
                <w:rFonts w:ascii="Arial" w:hAnsi="Arial" w:cs="Arial"/>
                <w:sz w:val="18"/>
                <w:szCs w:val="18"/>
              </w:rPr>
            </w:pPr>
          </w:p>
          <w:p w14:paraId="08FDD476" w14:textId="59FABBAB" w:rsidR="00EC096A" w:rsidRPr="006B4478" w:rsidRDefault="00EC096A" w:rsidP="00EC096A">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 xml:space="preserve">Memorándum o correo electrónico del </w:t>
            </w:r>
            <w:proofErr w:type="gramStart"/>
            <w:r w:rsidRPr="006B4478">
              <w:rPr>
                <w:rFonts w:ascii="Arial" w:hAnsi="Arial" w:cs="Arial"/>
                <w:sz w:val="18"/>
                <w:szCs w:val="18"/>
              </w:rPr>
              <w:t>Jefe</w:t>
            </w:r>
            <w:proofErr w:type="gramEnd"/>
            <w:r w:rsidRPr="006B4478">
              <w:rPr>
                <w:rFonts w:ascii="Arial" w:hAnsi="Arial" w:cs="Arial"/>
                <w:sz w:val="18"/>
                <w:szCs w:val="18"/>
              </w:rPr>
              <w:t xml:space="preserve"> de </w:t>
            </w:r>
            <w:r w:rsidRPr="006B4478">
              <w:rPr>
                <w:rFonts w:ascii="Arial" w:hAnsi="Arial" w:cs="Arial"/>
                <w:bCs/>
                <w:sz w:val="18"/>
                <w:szCs w:val="18"/>
                <w:lang w:eastAsia="es-CL"/>
              </w:rPr>
              <w:t>Departamento de Estudios y Gestión de la Inversión</w:t>
            </w:r>
            <w:r w:rsidRPr="006B4478">
              <w:rPr>
                <w:rFonts w:ascii="Arial" w:hAnsi="Arial" w:cs="Arial"/>
                <w:sz w:val="18"/>
                <w:szCs w:val="18"/>
              </w:rPr>
              <w:t xml:space="preserve"> al Jefe de la División de Evaluación Social de Inversiones, enviando </w:t>
            </w:r>
            <w:r w:rsidRPr="006B4478">
              <w:rPr>
                <w:rFonts w:ascii="Arial" w:hAnsi="Arial" w:cs="Arial"/>
                <w:bCs/>
                <w:sz w:val="18"/>
                <w:szCs w:val="18"/>
                <w:lang w:eastAsia="es-CL"/>
              </w:rPr>
              <w:t>Informe de Evaluación Ex Post de CPL</w:t>
            </w:r>
            <w:r w:rsidRPr="006B4478">
              <w:rPr>
                <w:rFonts w:ascii="Arial" w:hAnsi="Arial" w:cs="Arial"/>
                <w:sz w:val="18"/>
                <w:szCs w:val="18"/>
              </w:rPr>
              <w:t xml:space="preserve"> </w:t>
            </w:r>
            <w:r w:rsidR="004D0022" w:rsidRPr="006B4478">
              <w:rPr>
                <w:rFonts w:ascii="Arial" w:hAnsi="Arial" w:cs="Arial"/>
                <w:sz w:val="18"/>
                <w:szCs w:val="18"/>
              </w:rPr>
              <w:t xml:space="preserve">(IEP) </w:t>
            </w:r>
            <w:r w:rsidRPr="006B4478">
              <w:rPr>
                <w:rFonts w:ascii="Arial" w:hAnsi="Arial" w:cs="Arial"/>
                <w:sz w:val="18"/>
                <w:szCs w:val="18"/>
              </w:rPr>
              <w:t>del proceso año t.</w:t>
            </w:r>
          </w:p>
          <w:p w14:paraId="0CCC661F" w14:textId="77777777" w:rsidR="00EC096A" w:rsidRPr="006B4478" w:rsidRDefault="00EC096A" w:rsidP="00EC096A">
            <w:pPr>
              <w:jc w:val="both"/>
              <w:rPr>
                <w:rFonts w:ascii="Arial" w:hAnsi="Arial" w:cs="Arial"/>
                <w:sz w:val="18"/>
                <w:szCs w:val="18"/>
              </w:rPr>
            </w:pPr>
          </w:p>
          <w:p w14:paraId="18767008" w14:textId="5243C310" w:rsidR="00EC096A" w:rsidRPr="006B4478" w:rsidRDefault="00EC096A" w:rsidP="00EC096A">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 xml:space="preserve">Memorándum o correo electrónico del </w:t>
            </w:r>
            <w:proofErr w:type="gramStart"/>
            <w:r w:rsidRPr="006B4478">
              <w:rPr>
                <w:rFonts w:ascii="Arial" w:hAnsi="Arial" w:cs="Arial"/>
                <w:sz w:val="18"/>
                <w:szCs w:val="18"/>
              </w:rPr>
              <w:t>Jefe</w:t>
            </w:r>
            <w:proofErr w:type="gramEnd"/>
            <w:r w:rsidRPr="006B4478">
              <w:rPr>
                <w:rFonts w:ascii="Arial" w:hAnsi="Arial" w:cs="Arial"/>
                <w:sz w:val="18"/>
                <w:szCs w:val="18"/>
              </w:rPr>
              <w:t xml:space="preserve"> de </w:t>
            </w:r>
            <w:r w:rsidRPr="006B4478">
              <w:rPr>
                <w:rFonts w:ascii="Arial" w:hAnsi="Arial" w:cs="Arial"/>
                <w:bCs/>
                <w:sz w:val="18"/>
                <w:szCs w:val="18"/>
                <w:lang w:eastAsia="es-CL"/>
              </w:rPr>
              <w:t>Departamento de Estudios y Gestión de la Inversión</w:t>
            </w:r>
            <w:r w:rsidRPr="006B4478">
              <w:rPr>
                <w:rFonts w:ascii="Arial" w:hAnsi="Arial" w:cs="Arial"/>
                <w:sz w:val="18"/>
                <w:szCs w:val="18"/>
              </w:rPr>
              <w:t xml:space="preserve"> al Jefe de la División de Evaluación Social de Inversiones, enviando Informe de Visitas a Terreno del año t (IV).</w:t>
            </w:r>
          </w:p>
          <w:p w14:paraId="12B4A24C" w14:textId="77777777" w:rsidR="00EC096A" w:rsidRPr="006B4478" w:rsidRDefault="00EC096A" w:rsidP="00EC096A">
            <w:pPr>
              <w:jc w:val="both"/>
              <w:rPr>
                <w:rFonts w:ascii="Arial" w:hAnsi="Arial" w:cs="Arial"/>
                <w:sz w:val="18"/>
                <w:szCs w:val="18"/>
              </w:rPr>
            </w:pPr>
          </w:p>
          <w:p w14:paraId="36C30AB6" w14:textId="4FB714B0" w:rsidR="00EC096A" w:rsidRPr="006B4478" w:rsidRDefault="00EC096A" w:rsidP="00EC096A">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 xml:space="preserve">Memorándum o correo electrónico del </w:t>
            </w:r>
            <w:proofErr w:type="gramStart"/>
            <w:r w:rsidRPr="006B4478">
              <w:rPr>
                <w:rFonts w:ascii="Arial" w:hAnsi="Arial" w:cs="Arial"/>
                <w:sz w:val="18"/>
                <w:szCs w:val="18"/>
              </w:rPr>
              <w:t>Jefe</w:t>
            </w:r>
            <w:proofErr w:type="gramEnd"/>
            <w:r w:rsidRPr="006B4478">
              <w:rPr>
                <w:rFonts w:ascii="Arial" w:hAnsi="Arial" w:cs="Arial"/>
                <w:sz w:val="18"/>
                <w:szCs w:val="18"/>
              </w:rPr>
              <w:t xml:space="preserve"> de </w:t>
            </w:r>
            <w:r w:rsidRPr="006B4478">
              <w:rPr>
                <w:rFonts w:ascii="Arial" w:hAnsi="Arial" w:cs="Arial"/>
                <w:bCs/>
                <w:sz w:val="18"/>
                <w:szCs w:val="18"/>
                <w:lang w:eastAsia="es-CL"/>
              </w:rPr>
              <w:t>Departamento de Estudios y Gestión</w:t>
            </w:r>
            <w:r w:rsidRPr="006B4478">
              <w:rPr>
                <w:rFonts w:ascii="Arial" w:hAnsi="Arial" w:cs="Arial"/>
                <w:sz w:val="18"/>
                <w:szCs w:val="18"/>
              </w:rPr>
              <w:t xml:space="preserve"> de la Inversión al Jefe de la División de Evaluación Social de Inversiones, enviando Informe por Tipo de Proyectos del año t</w:t>
            </w:r>
            <w:r w:rsidR="006B4478" w:rsidRPr="006B4478">
              <w:rPr>
                <w:rFonts w:ascii="Arial" w:hAnsi="Arial" w:cs="Arial"/>
                <w:sz w:val="18"/>
                <w:szCs w:val="18"/>
              </w:rPr>
              <w:t xml:space="preserve"> </w:t>
            </w:r>
            <w:r w:rsidRPr="006B4478">
              <w:rPr>
                <w:rFonts w:ascii="Arial" w:hAnsi="Arial" w:cs="Arial"/>
                <w:sz w:val="18"/>
                <w:szCs w:val="18"/>
              </w:rPr>
              <w:t>(IT)</w:t>
            </w:r>
          </w:p>
          <w:p w14:paraId="737EBE6F" w14:textId="77777777" w:rsidR="00EC096A" w:rsidRPr="006B4478" w:rsidRDefault="00EC096A" w:rsidP="00EC096A">
            <w:pPr>
              <w:pStyle w:val="Prrafodelista"/>
              <w:rPr>
                <w:rFonts w:ascii="Arial" w:hAnsi="Arial" w:cs="Arial"/>
                <w:sz w:val="18"/>
                <w:szCs w:val="18"/>
              </w:rPr>
            </w:pPr>
          </w:p>
          <w:p w14:paraId="605C8BC1" w14:textId="7061EB90" w:rsidR="00EC096A" w:rsidRPr="006B4478" w:rsidRDefault="00EC096A" w:rsidP="00EC096A">
            <w:pPr>
              <w:pStyle w:val="Prrafodelista"/>
              <w:numPr>
                <w:ilvl w:val="0"/>
                <w:numId w:val="23"/>
              </w:numPr>
              <w:shd w:val="clear" w:color="auto" w:fill="FFFFFF" w:themeFill="background1"/>
              <w:ind w:left="170" w:hanging="170"/>
              <w:jc w:val="both"/>
              <w:rPr>
                <w:rFonts w:ascii="Arial" w:hAnsi="Arial" w:cs="Arial"/>
                <w:b/>
                <w:bCs/>
                <w:sz w:val="18"/>
                <w:szCs w:val="18"/>
                <w:lang w:eastAsia="es-CL"/>
              </w:rPr>
            </w:pPr>
            <w:r w:rsidRPr="006B4478">
              <w:rPr>
                <w:rFonts w:ascii="Arial" w:hAnsi="Arial" w:cs="Arial"/>
                <w:bCs/>
                <w:sz w:val="18"/>
                <w:szCs w:val="18"/>
                <w:lang w:eastAsia="es-CL"/>
              </w:rPr>
              <w:t xml:space="preserve">Memorándum o correo electrónico del </w:t>
            </w:r>
            <w:proofErr w:type="gramStart"/>
            <w:r w:rsidRPr="006B4478">
              <w:rPr>
                <w:rFonts w:ascii="Arial" w:hAnsi="Arial" w:cs="Arial"/>
                <w:bCs/>
                <w:sz w:val="18"/>
                <w:szCs w:val="18"/>
                <w:lang w:eastAsia="es-CL"/>
              </w:rPr>
              <w:t>Jefe</w:t>
            </w:r>
            <w:proofErr w:type="gramEnd"/>
            <w:r w:rsidRPr="006B4478">
              <w:rPr>
                <w:rFonts w:ascii="Arial" w:hAnsi="Arial" w:cs="Arial"/>
                <w:bCs/>
                <w:sz w:val="18"/>
                <w:szCs w:val="18"/>
                <w:lang w:eastAsia="es-CL"/>
              </w:rPr>
              <w:t xml:space="preserve"> de Departamento de Estudios y Gestión de la Inversión al Jefe de la División de Evaluación Social de Inversiones, enviando Informe de Talleres Regionales del año t (ITR). </w:t>
            </w:r>
            <w:r w:rsidRPr="006B4478">
              <w:rPr>
                <w:rFonts w:ascii="Arial" w:hAnsi="Arial" w:cs="Arial"/>
                <w:b/>
                <w:bCs/>
                <w:sz w:val="18"/>
                <w:szCs w:val="18"/>
                <w:lang w:eastAsia="es-CL"/>
              </w:rPr>
              <w:t xml:space="preserve"> </w:t>
            </w:r>
          </w:p>
          <w:p w14:paraId="596A4673" w14:textId="77777777" w:rsidR="00EC096A" w:rsidRPr="006B4478" w:rsidRDefault="00EC096A" w:rsidP="00EC096A">
            <w:pPr>
              <w:jc w:val="both"/>
              <w:rPr>
                <w:rFonts w:ascii="Arial" w:hAnsi="Arial" w:cs="Arial"/>
                <w:sz w:val="18"/>
                <w:szCs w:val="18"/>
              </w:rPr>
            </w:pPr>
          </w:p>
          <w:p w14:paraId="4DA9348C" w14:textId="5D1D93B9" w:rsidR="00EC096A" w:rsidRPr="00F712F3" w:rsidRDefault="00EC096A" w:rsidP="00F712F3">
            <w:pPr>
              <w:shd w:val="clear" w:color="auto" w:fill="FFFFFF" w:themeFill="background1"/>
              <w:jc w:val="both"/>
              <w:rPr>
                <w:rFonts w:ascii="Arial" w:hAnsi="Arial" w:cs="Arial"/>
                <w:sz w:val="18"/>
                <w:szCs w:val="18"/>
              </w:rPr>
            </w:pPr>
            <w:r w:rsidRPr="00F712F3">
              <w:rPr>
                <w:rFonts w:ascii="Arial" w:hAnsi="Arial" w:cs="Arial"/>
                <w:sz w:val="18"/>
                <w:szCs w:val="18"/>
              </w:rPr>
              <w:t>Fuente: Archivos División de Evaluación Social de Inversiones.</w:t>
            </w:r>
          </w:p>
        </w:tc>
      </w:tr>
    </w:tbl>
    <w:p w14:paraId="361DC74F" w14:textId="1C216306" w:rsidR="00960548" w:rsidRDefault="00960548">
      <w:pPr>
        <w:spacing w:after="200" w:line="276" w:lineRule="auto"/>
        <w:rPr>
          <w:highlight w:val="yellow"/>
        </w:rPr>
      </w:pPr>
      <w:r>
        <w:rPr>
          <w:highlight w:val="yellow"/>
        </w:rPr>
        <w:br w:type="page"/>
      </w:r>
    </w:p>
    <w:p w14:paraId="47E0A6AF" w14:textId="77777777" w:rsidR="003B20AF" w:rsidRPr="006464B5" w:rsidRDefault="003B20AF">
      <w:pPr>
        <w:spacing w:after="200" w:line="276" w:lineRule="auto"/>
        <w:rPr>
          <w:highlight w:val="yellow"/>
        </w:rPr>
      </w:pPr>
    </w:p>
    <w:tbl>
      <w:tblPr>
        <w:tblW w:w="1705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35"/>
        <w:gridCol w:w="1842"/>
        <w:gridCol w:w="1806"/>
        <w:gridCol w:w="1134"/>
        <w:gridCol w:w="708"/>
        <w:gridCol w:w="567"/>
        <w:gridCol w:w="426"/>
        <w:gridCol w:w="5103"/>
        <w:gridCol w:w="1417"/>
        <w:gridCol w:w="3419"/>
      </w:tblGrid>
      <w:tr w:rsidR="001D7FB1" w:rsidRPr="006464B5" w14:paraId="6EFBF80D" w14:textId="77777777" w:rsidTr="001D7FB1">
        <w:trPr>
          <w:trHeight w:val="491"/>
          <w:tblHeader/>
          <w:jc w:val="center"/>
        </w:trPr>
        <w:tc>
          <w:tcPr>
            <w:tcW w:w="17057" w:type="dxa"/>
            <w:gridSpan w:val="10"/>
            <w:shd w:val="clear" w:color="auto" w:fill="0070C0"/>
            <w:vAlign w:val="center"/>
          </w:tcPr>
          <w:p w14:paraId="151558CA" w14:textId="77777777" w:rsidR="001D7FB1" w:rsidRPr="006464B5" w:rsidRDefault="001D7FB1" w:rsidP="000C2190">
            <w:pPr>
              <w:jc w:val="center"/>
              <w:rPr>
                <w:rFonts w:cs="Calibri"/>
                <w:b/>
                <w:bCs/>
                <w:color w:val="FFFFFF"/>
                <w:sz w:val="26"/>
                <w:szCs w:val="26"/>
                <w:highlight w:val="yellow"/>
                <w:lang w:eastAsia="es-CL"/>
              </w:rPr>
            </w:pPr>
            <w:bookmarkStart w:id="1" w:name="_Hlk25923571"/>
            <w:r w:rsidRPr="00FD6EC4">
              <w:rPr>
                <w:rFonts w:cs="Arial"/>
                <w:b/>
                <w:color w:val="FFFFFF" w:themeColor="background1"/>
                <w:sz w:val="26"/>
                <w:szCs w:val="26"/>
              </w:rPr>
              <w:t>Equipo de Trabajo: DIVISIÓN DE POLÍTICAS SOCIALES</w:t>
            </w:r>
          </w:p>
        </w:tc>
      </w:tr>
      <w:tr w:rsidR="003E1A82" w:rsidRPr="006464B5" w14:paraId="1C4A0D84" w14:textId="77777777" w:rsidTr="008955DD">
        <w:trPr>
          <w:trHeight w:val="555"/>
          <w:tblHeader/>
          <w:jc w:val="center"/>
        </w:trPr>
        <w:tc>
          <w:tcPr>
            <w:tcW w:w="7118" w:type="dxa"/>
            <w:gridSpan w:val="7"/>
            <w:shd w:val="clear" w:color="auto" w:fill="0070C0"/>
            <w:vAlign w:val="center"/>
          </w:tcPr>
          <w:p w14:paraId="5367ED2D" w14:textId="2E14F930" w:rsidR="003E1A82" w:rsidRPr="006464B5" w:rsidRDefault="003E1A82" w:rsidP="002C074F">
            <w:pPr>
              <w:jc w:val="center"/>
              <w:rPr>
                <w:rFonts w:cs="Calibri"/>
                <w:b/>
                <w:bCs/>
                <w:color w:val="FFFFFF"/>
                <w:sz w:val="24"/>
                <w:szCs w:val="14"/>
                <w:highlight w:val="yellow"/>
                <w:lang w:eastAsia="es-CL"/>
              </w:rPr>
            </w:pPr>
            <w:proofErr w:type="gramStart"/>
            <w:r w:rsidRPr="00FD6EC4">
              <w:rPr>
                <w:rFonts w:cs="Calibri"/>
                <w:b/>
                <w:bCs/>
                <w:color w:val="FFFFFF"/>
                <w:sz w:val="24"/>
                <w:szCs w:val="14"/>
                <w:lang w:eastAsia="es-CL"/>
              </w:rPr>
              <w:t>Total</w:t>
            </w:r>
            <w:proofErr w:type="gramEnd"/>
            <w:r w:rsidRPr="00FD6EC4">
              <w:rPr>
                <w:rFonts w:cs="Calibri"/>
                <w:b/>
                <w:bCs/>
                <w:color w:val="FFFFFF"/>
                <w:sz w:val="24"/>
                <w:szCs w:val="14"/>
                <w:lang w:eastAsia="es-CL"/>
              </w:rPr>
              <w:t xml:space="preserve"> de Personas que componen el Equipo de </w:t>
            </w:r>
            <w:r w:rsidR="002662E0" w:rsidRPr="00503DEC">
              <w:rPr>
                <w:rFonts w:cs="Calibri"/>
                <w:b/>
                <w:bCs/>
                <w:color w:val="FFFFFF" w:themeColor="background1"/>
                <w:sz w:val="24"/>
                <w:szCs w:val="14"/>
                <w:lang w:eastAsia="es-CL"/>
              </w:rPr>
              <w:t>Trabajo: 2</w:t>
            </w:r>
            <w:r w:rsidR="00D75D78">
              <w:rPr>
                <w:rFonts w:cs="Calibri"/>
                <w:b/>
                <w:bCs/>
                <w:color w:val="FFFFFF" w:themeColor="background1"/>
                <w:sz w:val="24"/>
                <w:szCs w:val="14"/>
                <w:lang w:eastAsia="es-CL"/>
              </w:rPr>
              <w:t>9</w:t>
            </w:r>
          </w:p>
        </w:tc>
        <w:tc>
          <w:tcPr>
            <w:tcW w:w="5103" w:type="dxa"/>
            <w:shd w:val="clear" w:color="auto" w:fill="0070C0"/>
            <w:vAlign w:val="center"/>
          </w:tcPr>
          <w:p w14:paraId="5502CB43" w14:textId="240A4CAC" w:rsidR="003E1A82" w:rsidRPr="006464B5" w:rsidRDefault="003E1A82" w:rsidP="002C074F">
            <w:pPr>
              <w:jc w:val="center"/>
              <w:rPr>
                <w:rFonts w:cs="Calibri"/>
                <w:b/>
                <w:bCs/>
                <w:color w:val="FFFFFF"/>
                <w:sz w:val="24"/>
                <w:szCs w:val="14"/>
                <w:highlight w:val="yellow"/>
                <w:lang w:eastAsia="es-CL"/>
              </w:rPr>
            </w:pPr>
            <w:r w:rsidRPr="00FD6EC4">
              <w:rPr>
                <w:rFonts w:cs="Calibri"/>
                <w:b/>
                <w:bCs/>
                <w:color w:val="FFFFFF"/>
                <w:sz w:val="24"/>
                <w:szCs w:val="14"/>
                <w:lang w:eastAsia="es-CL"/>
              </w:rPr>
              <w:t xml:space="preserve">Número de Metas </w:t>
            </w:r>
            <w:r w:rsidR="00405AEA">
              <w:rPr>
                <w:rFonts w:cs="Calibri"/>
                <w:b/>
                <w:bCs/>
                <w:color w:val="FFFFFF"/>
                <w:sz w:val="24"/>
                <w:szCs w:val="14"/>
                <w:lang w:eastAsia="es-CL"/>
              </w:rPr>
              <w:t>comprometidas: 4</w:t>
            </w:r>
          </w:p>
        </w:tc>
        <w:tc>
          <w:tcPr>
            <w:tcW w:w="4836" w:type="dxa"/>
            <w:gridSpan w:val="2"/>
            <w:shd w:val="clear" w:color="auto" w:fill="0070C0"/>
            <w:vAlign w:val="center"/>
          </w:tcPr>
          <w:p w14:paraId="673CA31A" w14:textId="14C6BD0A" w:rsidR="003E1A82" w:rsidRPr="006464B5" w:rsidRDefault="003E1A82" w:rsidP="002C074F">
            <w:pPr>
              <w:jc w:val="center"/>
              <w:rPr>
                <w:rFonts w:cs="Calibri"/>
                <w:b/>
                <w:bCs/>
                <w:color w:val="FFFFFF"/>
                <w:sz w:val="24"/>
                <w:szCs w:val="14"/>
                <w:highlight w:val="yellow"/>
                <w:lang w:eastAsia="es-CL"/>
              </w:rPr>
            </w:pPr>
            <w:r w:rsidRPr="00FD6EC4">
              <w:rPr>
                <w:rFonts w:cs="Calibri"/>
                <w:b/>
                <w:bCs/>
                <w:color w:val="FFFFFF"/>
                <w:sz w:val="24"/>
                <w:szCs w:val="14"/>
                <w:lang w:eastAsia="es-CL"/>
              </w:rPr>
              <w:t xml:space="preserve">Responsable: </w:t>
            </w:r>
            <w:r w:rsidR="004F7AE9">
              <w:rPr>
                <w:rFonts w:cs="Calibri"/>
                <w:b/>
                <w:bCs/>
                <w:color w:val="FFFFFF"/>
                <w:sz w:val="24"/>
                <w:szCs w:val="14"/>
                <w:lang w:eastAsia="es-CL"/>
              </w:rPr>
              <w:t>Jefatura</w:t>
            </w:r>
            <w:r w:rsidRPr="00FD6EC4">
              <w:rPr>
                <w:rFonts w:cs="Calibri"/>
                <w:b/>
                <w:bCs/>
                <w:color w:val="FFFFFF"/>
                <w:sz w:val="24"/>
                <w:szCs w:val="14"/>
                <w:lang w:eastAsia="es-CL"/>
              </w:rPr>
              <w:t xml:space="preserve"> de División</w:t>
            </w:r>
          </w:p>
        </w:tc>
      </w:tr>
      <w:tr w:rsidR="001D7FB1" w:rsidRPr="006464B5" w14:paraId="43BF16A0" w14:textId="77777777" w:rsidTr="00227675">
        <w:trPr>
          <w:trHeight w:val="737"/>
          <w:tblHeader/>
          <w:jc w:val="center"/>
        </w:trPr>
        <w:tc>
          <w:tcPr>
            <w:tcW w:w="635" w:type="dxa"/>
            <w:shd w:val="clear" w:color="auto" w:fill="0070C0"/>
            <w:vAlign w:val="center"/>
            <w:hideMark/>
          </w:tcPr>
          <w:p w14:paraId="5FF53819" w14:textId="1A500F1A" w:rsidR="001D7FB1" w:rsidRPr="00FD6EC4" w:rsidRDefault="006F5F43" w:rsidP="00A12A72">
            <w:pPr>
              <w:jc w:val="center"/>
              <w:rPr>
                <w:rFonts w:cs="Calibri"/>
                <w:b/>
                <w:bCs/>
                <w:color w:val="FFFFFF"/>
                <w:szCs w:val="14"/>
                <w:lang w:eastAsia="es-CL"/>
              </w:rPr>
            </w:pPr>
            <w:proofErr w:type="spellStart"/>
            <w:r w:rsidRPr="00FD6EC4">
              <w:rPr>
                <w:rFonts w:cs="Calibri"/>
                <w:b/>
                <w:bCs/>
                <w:color w:val="FFFFFF"/>
                <w:sz w:val="22"/>
                <w:szCs w:val="14"/>
                <w:lang w:eastAsia="es-CL"/>
              </w:rPr>
              <w:t>Nº</w:t>
            </w:r>
            <w:proofErr w:type="spellEnd"/>
            <w:r w:rsidRPr="00FD6EC4">
              <w:rPr>
                <w:rFonts w:cs="Calibri"/>
                <w:b/>
                <w:bCs/>
                <w:color w:val="FFFFFF"/>
                <w:sz w:val="22"/>
                <w:szCs w:val="14"/>
                <w:lang w:eastAsia="es-CL"/>
              </w:rPr>
              <w:t xml:space="preserve"> Meta</w:t>
            </w:r>
          </w:p>
        </w:tc>
        <w:tc>
          <w:tcPr>
            <w:tcW w:w="1842" w:type="dxa"/>
            <w:shd w:val="clear" w:color="auto" w:fill="0070C0"/>
            <w:vAlign w:val="center"/>
            <w:hideMark/>
          </w:tcPr>
          <w:p w14:paraId="5D760B4B" w14:textId="77777777" w:rsidR="001D7FB1" w:rsidRPr="00FD6EC4" w:rsidRDefault="001D7FB1" w:rsidP="00A12A72">
            <w:pPr>
              <w:jc w:val="center"/>
              <w:rPr>
                <w:rFonts w:cs="Calibri"/>
                <w:b/>
                <w:bCs/>
                <w:color w:val="FFFFFF"/>
                <w:sz w:val="24"/>
                <w:szCs w:val="14"/>
                <w:lang w:eastAsia="es-CL"/>
              </w:rPr>
            </w:pPr>
            <w:r w:rsidRPr="00FD6EC4">
              <w:rPr>
                <w:rFonts w:cs="Calibri"/>
                <w:b/>
                <w:bCs/>
                <w:color w:val="FFFFFF"/>
                <w:sz w:val="24"/>
                <w:szCs w:val="14"/>
                <w:lang w:eastAsia="es-CL"/>
              </w:rPr>
              <w:t>Nombre Indicador</w:t>
            </w:r>
          </w:p>
        </w:tc>
        <w:tc>
          <w:tcPr>
            <w:tcW w:w="1806" w:type="dxa"/>
            <w:shd w:val="clear" w:color="auto" w:fill="0070C0"/>
            <w:vAlign w:val="center"/>
            <w:hideMark/>
          </w:tcPr>
          <w:p w14:paraId="149C31E3" w14:textId="77777777" w:rsidR="001D7FB1" w:rsidRPr="00FD6EC4" w:rsidRDefault="001D7FB1" w:rsidP="00A12A72">
            <w:pPr>
              <w:jc w:val="center"/>
              <w:rPr>
                <w:rFonts w:cs="Calibri"/>
                <w:b/>
                <w:bCs/>
                <w:color w:val="FFFFFF"/>
                <w:sz w:val="24"/>
                <w:szCs w:val="14"/>
                <w:lang w:eastAsia="es-CL"/>
              </w:rPr>
            </w:pPr>
            <w:r w:rsidRPr="00FD6EC4">
              <w:rPr>
                <w:rFonts w:cs="Calibri"/>
                <w:b/>
                <w:bCs/>
                <w:color w:val="FFFFFF"/>
                <w:sz w:val="24"/>
                <w:szCs w:val="14"/>
                <w:lang w:eastAsia="es-CL"/>
              </w:rPr>
              <w:t>Fórmula de Cálculo</w:t>
            </w:r>
          </w:p>
        </w:tc>
        <w:tc>
          <w:tcPr>
            <w:tcW w:w="1134" w:type="dxa"/>
            <w:shd w:val="clear" w:color="auto" w:fill="0070C0"/>
            <w:vAlign w:val="center"/>
            <w:hideMark/>
          </w:tcPr>
          <w:p w14:paraId="79259795" w14:textId="77777777" w:rsidR="001D7FB1" w:rsidRPr="00FD6EC4" w:rsidRDefault="001D7FB1" w:rsidP="00A12A72">
            <w:pPr>
              <w:jc w:val="center"/>
              <w:rPr>
                <w:rFonts w:cs="Calibri"/>
                <w:b/>
                <w:bCs/>
                <w:color w:val="FFFFFF"/>
                <w:sz w:val="18"/>
                <w:szCs w:val="14"/>
                <w:lang w:eastAsia="es-CL"/>
              </w:rPr>
            </w:pPr>
            <w:r w:rsidRPr="00FD6EC4">
              <w:rPr>
                <w:rFonts w:cs="Calibri"/>
                <w:b/>
                <w:bCs/>
                <w:color w:val="FFFFFF"/>
                <w:sz w:val="18"/>
                <w:szCs w:val="14"/>
                <w:lang w:eastAsia="es-CL"/>
              </w:rPr>
              <w:t>Numerador y Denominador</w:t>
            </w:r>
            <w:r w:rsidRPr="00FD6EC4">
              <w:rPr>
                <w:rStyle w:val="Refdenotaalpie"/>
                <w:b/>
                <w:bCs/>
                <w:color w:val="FFFFFF"/>
                <w:sz w:val="18"/>
                <w:szCs w:val="14"/>
                <w:lang w:eastAsia="es-CL"/>
              </w:rPr>
              <w:footnoteReference w:id="2"/>
            </w:r>
          </w:p>
        </w:tc>
        <w:tc>
          <w:tcPr>
            <w:tcW w:w="708" w:type="dxa"/>
            <w:tcBorders>
              <w:bottom w:val="single" w:sz="4" w:space="0" w:color="0000FF"/>
            </w:tcBorders>
            <w:shd w:val="clear" w:color="auto" w:fill="0070C0"/>
            <w:vAlign w:val="center"/>
            <w:hideMark/>
          </w:tcPr>
          <w:p w14:paraId="32351542" w14:textId="77777777" w:rsidR="001D7FB1" w:rsidRPr="00FD6EC4" w:rsidRDefault="001D7FB1" w:rsidP="00A12A72">
            <w:pPr>
              <w:jc w:val="center"/>
              <w:rPr>
                <w:rFonts w:cs="Calibri"/>
                <w:b/>
                <w:bCs/>
                <w:color w:val="FFFFFF"/>
                <w:sz w:val="22"/>
                <w:szCs w:val="14"/>
                <w:lang w:eastAsia="es-CL"/>
              </w:rPr>
            </w:pPr>
            <w:r w:rsidRPr="00FD6EC4">
              <w:rPr>
                <w:rFonts w:cs="Calibri"/>
                <w:b/>
                <w:bCs/>
                <w:color w:val="FFFFFF"/>
                <w:sz w:val="22"/>
                <w:szCs w:val="14"/>
                <w:lang w:eastAsia="es-CL"/>
              </w:rPr>
              <w:t>Meta año</w:t>
            </w:r>
          </w:p>
          <w:p w14:paraId="397D4EA2" w14:textId="03234E08" w:rsidR="001D7FB1" w:rsidRPr="00FD6EC4" w:rsidRDefault="00B05581" w:rsidP="00A12A72">
            <w:pPr>
              <w:jc w:val="center"/>
              <w:rPr>
                <w:rFonts w:cs="Calibri"/>
                <w:b/>
                <w:bCs/>
                <w:color w:val="FFFFFF"/>
                <w:sz w:val="18"/>
                <w:szCs w:val="14"/>
                <w:lang w:eastAsia="es-CL"/>
              </w:rPr>
            </w:pPr>
            <w:r>
              <w:rPr>
                <w:rFonts w:cs="Calibri"/>
                <w:b/>
                <w:bCs/>
                <w:color w:val="FFFFFF"/>
                <w:sz w:val="22"/>
                <w:szCs w:val="14"/>
                <w:lang w:eastAsia="es-CL"/>
              </w:rPr>
              <w:t>202</w:t>
            </w:r>
            <w:r w:rsidR="00905016">
              <w:rPr>
                <w:rFonts w:cs="Calibri"/>
                <w:b/>
                <w:bCs/>
                <w:color w:val="FFFFFF"/>
                <w:sz w:val="22"/>
                <w:szCs w:val="14"/>
                <w:lang w:eastAsia="es-CL"/>
              </w:rPr>
              <w:t>1</w:t>
            </w:r>
          </w:p>
        </w:tc>
        <w:tc>
          <w:tcPr>
            <w:tcW w:w="567" w:type="dxa"/>
            <w:shd w:val="clear" w:color="auto" w:fill="0070C0"/>
            <w:vAlign w:val="center"/>
          </w:tcPr>
          <w:p w14:paraId="173E6589" w14:textId="77777777" w:rsidR="001D7FB1" w:rsidRPr="00FD6EC4" w:rsidRDefault="00CE28B1" w:rsidP="007132AB">
            <w:pPr>
              <w:jc w:val="center"/>
              <w:rPr>
                <w:rFonts w:cs="Calibri"/>
                <w:b/>
                <w:bCs/>
                <w:color w:val="FFFFFF"/>
                <w:sz w:val="18"/>
                <w:szCs w:val="14"/>
                <w:lang w:eastAsia="es-CL"/>
              </w:rPr>
            </w:pPr>
            <w:r w:rsidRPr="00FD6EC4">
              <w:rPr>
                <w:rFonts w:cs="Calibri"/>
                <w:b/>
                <w:bCs/>
                <w:color w:val="FFFFFF"/>
                <w:sz w:val="16"/>
                <w:szCs w:val="14"/>
                <w:lang w:eastAsia="es-CL"/>
              </w:rPr>
              <w:t>Ponderación</w:t>
            </w:r>
          </w:p>
        </w:tc>
        <w:tc>
          <w:tcPr>
            <w:tcW w:w="6946" w:type="dxa"/>
            <w:gridSpan w:val="3"/>
            <w:shd w:val="clear" w:color="auto" w:fill="0070C0"/>
            <w:vAlign w:val="center"/>
            <w:hideMark/>
          </w:tcPr>
          <w:p w14:paraId="4FC9F396" w14:textId="77777777" w:rsidR="001D7FB1" w:rsidRPr="00FD6EC4" w:rsidRDefault="001D7FB1" w:rsidP="007132AB">
            <w:pPr>
              <w:jc w:val="center"/>
              <w:rPr>
                <w:rFonts w:cs="Calibri"/>
                <w:b/>
                <w:bCs/>
                <w:color w:val="FFFFFF"/>
                <w:sz w:val="18"/>
                <w:szCs w:val="14"/>
                <w:lang w:eastAsia="es-CL"/>
              </w:rPr>
            </w:pPr>
            <w:r w:rsidRPr="00FD6EC4">
              <w:rPr>
                <w:rFonts w:cs="Calibri"/>
                <w:b/>
                <w:bCs/>
                <w:color w:val="FFFFFF"/>
                <w:sz w:val="24"/>
                <w:szCs w:val="14"/>
                <w:lang w:eastAsia="es-CL"/>
              </w:rPr>
              <w:t>Notas Técnicas</w:t>
            </w:r>
          </w:p>
        </w:tc>
        <w:tc>
          <w:tcPr>
            <w:tcW w:w="3419" w:type="dxa"/>
            <w:shd w:val="clear" w:color="auto" w:fill="0070C0"/>
            <w:vAlign w:val="center"/>
            <w:hideMark/>
          </w:tcPr>
          <w:p w14:paraId="1192B1E3" w14:textId="77777777" w:rsidR="001D7FB1" w:rsidRPr="00FD6EC4" w:rsidRDefault="001D7FB1" w:rsidP="007132AB">
            <w:pPr>
              <w:jc w:val="center"/>
              <w:rPr>
                <w:rFonts w:cs="Calibri"/>
                <w:b/>
                <w:bCs/>
                <w:color w:val="FFFFFF"/>
                <w:sz w:val="18"/>
                <w:szCs w:val="14"/>
                <w:lang w:eastAsia="es-CL"/>
              </w:rPr>
            </w:pPr>
            <w:r w:rsidRPr="00FD6EC4">
              <w:rPr>
                <w:rFonts w:cs="Calibri"/>
                <w:b/>
                <w:bCs/>
                <w:color w:val="FFFFFF"/>
                <w:sz w:val="24"/>
                <w:szCs w:val="14"/>
                <w:lang w:eastAsia="es-CL"/>
              </w:rPr>
              <w:t>Medios de Verificación</w:t>
            </w:r>
          </w:p>
        </w:tc>
      </w:tr>
      <w:tr w:rsidR="001D7FB1" w:rsidRPr="006464B5" w14:paraId="4AA4524D" w14:textId="77777777" w:rsidTr="00227675">
        <w:trPr>
          <w:cantSplit/>
          <w:trHeight w:val="1731"/>
          <w:jc w:val="center"/>
        </w:trPr>
        <w:tc>
          <w:tcPr>
            <w:tcW w:w="635" w:type="dxa"/>
            <w:shd w:val="clear" w:color="000000" w:fill="FFFFFF"/>
            <w:vAlign w:val="center"/>
            <w:hideMark/>
          </w:tcPr>
          <w:p w14:paraId="14D3C4B4" w14:textId="77777777" w:rsidR="001D7FB1" w:rsidRPr="00B05EBD" w:rsidRDefault="001D7FB1" w:rsidP="00CB7B82">
            <w:pPr>
              <w:jc w:val="center"/>
              <w:rPr>
                <w:rFonts w:ascii="Arial" w:hAnsi="Arial" w:cs="Arial"/>
                <w:b/>
                <w:sz w:val="22"/>
                <w:szCs w:val="18"/>
              </w:rPr>
            </w:pPr>
            <w:r w:rsidRPr="00B05EBD">
              <w:rPr>
                <w:rFonts w:ascii="Arial" w:hAnsi="Arial" w:cs="Arial"/>
                <w:b/>
                <w:sz w:val="22"/>
                <w:szCs w:val="18"/>
              </w:rPr>
              <w:t>1</w:t>
            </w:r>
          </w:p>
        </w:tc>
        <w:tc>
          <w:tcPr>
            <w:tcW w:w="1842" w:type="dxa"/>
            <w:shd w:val="clear" w:color="000000" w:fill="FFFFFF"/>
            <w:vAlign w:val="center"/>
          </w:tcPr>
          <w:p w14:paraId="1B2DF94C" w14:textId="77777777" w:rsidR="00AD1B21" w:rsidRPr="00B05EBD" w:rsidRDefault="00B05EBD" w:rsidP="00C6642F">
            <w:pPr>
              <w:jc w:val="both"/>
              <w:rPr>
                <w:rFonts w:ascii="Arial" w:hAnsi="Arial" w:cs="Arial"/>
                <w:sz w:val="18"/>
                <w:szCs w:val="18"/>
              </w:rPr>
            </w:pPr>
            <w:r w:rsidRPr="00B05EBD">
              <w:rPr>
                <w:rFonts w:ascii="Arial" w:hAnsi="Arial" w:cs="Arial"/>
                <w:sz w:val="18"/>
                <w:szCs w:val="18"/>
              </w:rPr>
              <w:t>Porcentaje de programas sociales nuevos o reformulados evaluados que cuentan con Informe de Recomendación en un periodo igual o menor a 30 días hábiles, desde su fecha de ingreso en el año t.</w:t>
            </w:r>
          </w:p>
        </w:tc>
        <w:tc>
          <w:tcPr>
            <w:tcW w:w="1806" w:type="dxa"/>
            <w:shd w:val="clear" w:color="000000" w:fill="FFFFFF"/>
            <w:vAlign w:val="center"/>
          </w:tcPr>
          <w:p w14:paraId="7CA9BD17" w14:textId="77777777" w:rsidR="00583AFE" w:rsidRDefault="001D7FB1" w:rsidP="00C6642F">
            <w:pPr>
              <w:jc w:val="both"/>
              <w:rPr>
                <w:rFonts w:ascii="Arial" w:hAnsi="Arial" w:cs="Arial"/>
                <w:sz w:val="18"/>
                <w:szCs w:val="18"/>
              </w:rPr>
            </w:pPr>
            <w:r w:rsidRPr="006A7499">
              <w:rPr>
                <w:rFonts w:ascii="Arial" w:hAnsi="Arial" w:cs="Arial"/>
                <w:sz w:val="18"/>
                <w:szCs w:val="18"/>
              </w:rPr>
              <w:t>(</w:t>
            </w:r>
            <w:proofErr w:type="spellStart"/>
            <w:r w:rsidRPr="006A7499">
              <w:rPr>
                <w:rFonts w:ascii="Arial" w:hAnsi="Arial" w:cs="Arial"/>
                <w:sz w:val="18"/>
                <w:szCs w:val="18"/>
              </w:rPr>
              <w:t>N°</w:t>
            </w:r>
            <w:proofErr w:type="spellEnd"/>
            <w:r w:rsidRPr="006A7499">
              <w:rPr>
                <w:rFonts w:ascii="Arial" w:hAnsi="Arial" w:cs="Arial"/>
                <w:sz w:val="18"/>
                <w:szCs w:val="18"/>
              </w:rPr>
              <w:t xml:space="preserve"> </w:t>
            </w:r>
            <w:r w:rsidR="001B665C" w:rsidRPr="006A7499">
              <w:rPr>
                <w:rFonts w:ascii="Arial" w:hAnsi="Arial" w:cs="Arial"/>
                <w:sz w:val="18"/>
                <w:szCs w:val="18"/>
              </w:rPr>
              <w:t>de Programas S</w:t>
            </w:r>
            <w:r w:rsidRPr="006A7499">
              <w:rPr>
                <w:rFonts w:ascii="Arial" w:hAnsi="Arial" w:cs="Arial"/>
                <w:sz w:val="18"/>
                <w:szCs w:val="18"/>
              </w:rPr>
              <w:t xml:space="preserve">ociales nuevos o reformulados evaluados que cuentan con Informe de Recomendación en un período igual o menor a 30 días hábiles desde su fecha de ingreso en el año t </w:t>
            </w:r>
          </w:p>
          <w:p w14:paraId="4DC18C29" w14:textId="18046BD6" w:rsidR="006A7499" w:rsidRPr="006A7499" w:rsidRDefault="001D7FB1" w:rsidP="00C6642F">
            <w:pPr>
              <w:jc w:val="both"/>
              <w:rPr>
                <w:rFonts w:ascii="Arial" w:hAnsi="Arial" w:cs="Arial"/>
                <w:sz w:val="18"/>
                <w:szCs w:val="18"/>
              </w:rPr>
            </w:pPr>
            <w:r w:rsidRPr="006A7499">
              <w:rPr>
                <w:rFonts w:ascii="Arial" w:hAnsi="Arial" w:cs="Arial"/>
                <w:sz w:val="18"/>
                <w:szCs w:val="18"/>
              </w:rPr>
              <w:t xml:space="preserve">/ </w:t>
            </w:r>
          </w:p>
          <w:p w14:paraId="152AD98A" w14:textId="77777777" w:rsidR="001D7FB1" w:rsidRPr="006A7499" w:rsidRDefault="001D7FB1" w:rsidP="00C6642F">
            <w:pPr>
              <w:jc w:val="both"/>
              <w:rPr>
                <w:rFonts w:ascii="Arial" w:hAnsi="Arial" w:cs="Arial"/>
                <w:sz w:val="18"/>
                <w:szCs w:val="18"/>
              </w:rPr>
            </w:pPr>
            <w:proofErr w:type="spellStart"/>
            <w:r w:rsidRPr="006A7499">
              <w:rPr>
                <w:rFonts w:ascii="Arial" w:hAnsi="Arial" w:cs="Arial"/>
                <w:sz w:val="18"/>
                <w:szCs w:val="18"/>
              </w:rPr>
              <w:t>N°</w:t>
            </w:r>
            <w:proofErr w:type="spellEnd"/>
            <w:r w:rsidRPr="006A7499">
              <w:rPr>
                <w:rFonts w:ascii="Arial" w:hAnsi="Arial" w:cs="Arial"/>
                <w:sz w:val="18"/>
                <w:szCs w:val="18"/>
              </w:rPr>
              <w:t xml:space="preserve"> total de </w:t>
            </w:r>
            <w:r w:rsidR="006A7499">
              <w:rPr>
                <w:rFonts w:ascii="Arial" w:hAnsi="Arial" w:cs="Arial"/>
                <w:sz w:val="18"/>
                <w:szCs w:val="18"/>
              </w:rPr>
              <w:t>P</w:t>
            </w:r>
            <w:r w:rsidRPr="006A7499">
              <w:rPr>
                <w:rFonts w:ascii="Arial" w:hAnsi="Arial" w:cs="Arial"/>
                <w:sz w:val="18"/>
                <w:szCs w:val="18"/>
              </w:rPr>
              <w:t xml:space="preserve">rogramas </w:t>
            </w:r>
            <w:r w:rsidR="006A7499">
              <w:rPr>
                <w:rFonts w:ascii="Arial" w:hAnsi="Arial" w:cs="Arial"/>
                <w:sz w:val="18"/>
                <w:szCs w:val="18"/>
              </w:rPr>
              <w:t>S</w:t>
            </w:r>
            <w:r w:rsidRPr="006A7499">
              <w:rPr>
                <w:rFonts w:ascii="Arial" w:hAnsi="Arial" w:cs="Arial"/>
                <w:sz w:val="18"/>
                <w:szCs w:val="18"/>
              </w:rPr>
              <w:t>ociales nuevos y reformulados ingresados al proceso de evaluación en el año t) *100</w:t>
            </w:r>
          </w:p>
        </w:tc>
        <w:tc>
          <w:tcPr>
            <w:tcW w:w="1134" w:type="dxa"/>
            <w:shd w:val="clear" w:color="auto" w:fill="auto"/>
            <w:vAlign w:val="center"/>
          </w:tcPr>
          <w:p w14:paraId="27E8320A" w14:textId="77777777" w:rsidR="001D7FB1" w:rsidRPr="006A7499" w:rsidRDefault="004B6A00" w:rsidP="006A7499">
            <w:pPr>
              <w:jc w:val="center"/>
              <w:rPr>
                <w:rFonts w:ascii="Arial" w:hAnsi="Arial" w:cs="Arial"/>
                <w:color w:val="000000"/>
                <w:sz w:val="18"/>
                <w:szCs w:val="18"/>
              </w:rPr>
            </w:pPr>
            <w:r w:rsidRPr="006A7499">
              <w:rPr>
                <w:rFonts w:ascii="Arial" w:hAnsi="Arial" w:cs="Arial"/>
                <w:color w:val="000000"/>
                <w:sz w:val="18"/>
                <w:szCs w:val="18"/>
              </w:rPr>
              <w:t>(</w:t>
            </w:r>
            <w:r w:rsidR="006A7499" w:rsidRPr="006A7499">
              <w:rPr>
                <w:rFonts w:ascii="Arial" w:hAnsi="Arial" w:cs="Arial"/>
                <w:color w:val="000000"/>
                <w:sz w:val="18"/>
                <w:szCs w:val="18"/>
              </w:rPr>
              <w:t>10</w:t>
            </w:r>
            <w:r w:rsidR="001D7FB1" w:rsidRPr="006A7499">
              <w:rPr>
                <w:rFonts w:ascii="Arial" w:hAnsi="Arial" w:cs="Arial"/>
                <w:color w:val="000000"/>
                <w:sz w:val="18"/>
                <w:szCs w:val="18"/>
              </w:rPr>
              <w:t>0</w:t>
            </w:r>
            <w:r w:rsidR="006753E7" w:rsidRPr="006A7499">
              <w:rPr>
                <w:rFonts w:ascii="Arial" w:hAnsi="Arial" w:cs="Arial"/>
                <w:color w:val="000000"/>
                <w:sz w:val="18"/>
                <w:szCs w:val="18"/>
              </w:rPr>
              <w:t xml:space="preserve"> </w:t>
            </w:r>
            <w:r w:rsidR="001D7FB1" w:rsidRPr="006A7499">
              <w:rPr>
                <w:rFonts w:ascii="Arial" w:hAnsi="Arial" w:cs="Arial"/>
                <w:color w:val="000000"/>
                <w:sz w:val="18"/>
                <w:szCs w:val="18"/>
              </w:rPr>
              <w:t>/</w:t>
            </w:r>
            <w:r w:rsidR="006753E7" w:rsidRPr="006A7499">
              <w:rPr>
                <w:rFonts w:ascii="Arial" w:hAnsi="Arial" w:cs="Arial"/>
                <w:color w:val="000000"/>
                <w:sz w:val="18"/>
                <w:szCs w:val="18"/>
              </w:rPr>
              <w:t xml:space="preserve"> </w:t>
            </w:r>
            <w:r w:rsidR="006A7499" w:rsidRPr="006A7499">
              <w:rPr>
                <w:rFonts w:ascii="Arial" w:hAnsi="Arial" w:cs="Arial"/>
                <w:color w:val="000000"/>
                <w:sz w:val="18"/>
                <w:szCs w:val="18"/>
              </w:rPr>
              <w:t>10</w:t>
            </w:r>
            <w:r w:rsidR="001D7FB1" w:rsidRPr="006A7499">
              <w:rPr>
                <w:rFonts w:ascii="Arial" w:hAnsi="Arial" w:cs="Arial"/>
                <w:color w:val="000000"/>
                <w:sz w:val="18"/>
                <w:szCs w:val="18"/>
              </w:rPr>
              <w:t>0</w:t>
            </w:r>
            <w:r w:rsidRPr="006A7499">
              <w:rPr>
                <w:rFonts w:ascii="Arial" w:hAnsi="Arial" w:cs="Arial"/>
                <w:color w:val="000000"/>
                <w:sz w:val="18"/>
                <w:szCs w:val="18"/>
              </w:rPr>
              <w:t xml:space="preserve">) </w:t>
            </w:r>
            <w:r w:rsidRPr="006A7499">
              <w:rPr>
                <w:rFonts w:ascii="Arial" w:hAnsi="Arial" w:cs="Arial"/>
                <w:sz w:val="18"/>
                <w:szCs w:val="18"/>
              </w:rPr>
              <w:t>*100</w:t>
            </w:r>
          </w:p>
        </w:tc>
        <w:tc>
          <w:tcPr>
            <w:tcW w:w="708" w:type="dxa"/>
            <w:shd w:val="clear" w:color="auto" w:fill="FFFFFF"/>
            <w:vAlign w:val="center"/>
          </w:tcPr>
          <w:p w14:paraId="11D4783C" w14:textId="77777777" w:rsidR="001D7FB1" w:rsidRPr="00B05EBD" w:rsidRDefault="001D7FB1" w:rsidP="00CB7B82">
            <w:pPr>
              <w:jc w:val="center"/>
              <w:rPr>
                <w:rFonts w:ascii="Arial" w:hAnsi="Arial" w:cs="Arial"/>
                <w:sz w:val="18"/>
                <w:szCs w:val="18"/>
              </w:rPr>
            </w:pPr>
            <w:r w:rsidRPr="00B05EBD">
              <w:rPr>
                <w:rFonts w:ascii="Arial" w:hAnsi="Arial" w:cs="Arial"/>
                <w:sz w:val="18"/>
                <w:szCs w:val="18"/>
              </w:rPr>
              <w:t>100%</w:t>
            </w:r>
          </w:p>
        </w:tc>
        <w:tc>
          <w:tcPr>
            <w:tcW w:w="567" w:type="dxa"/>
            <w:shd w:val="clear" w:color="000000" w:fill="FFFFFF"/>
            <w:vAlign w:val="center"/>
          </w:tcPr>
          <w:p w14:paraId="1F155E08" w14:textId="0DF21249" w:rsidR="001D7FB1" w:rsidRPr="00B05EBD" w:rsidRDefault="00CE28B1" w:rsidP="00B05EBD">
            <w:pPr>
              <w:jc w:val="center"/>
              <w:rPr>
                <w:rFonts w:ascii="Arial" w:hAnsi="Arial" w:cs="Arial"/>
                <w:sz w:val="18"/>
                <w:szCs w:val="18"/>
              </w:rPr>
            </w:pPr>
            <w:r w:rsidRPr="00B05EBD">
              <w:rPr>
                <w:rFonts w:ascii="Arial" w:hAnsi="Arial" w:cs="Arial"/>
                <w:sz w:val="18"/>
                <w:szCs w:val="18"/>
              </w:rPr>
              <w:t>2</w:t>
            </w:r>
            <w:r w:rsidR="00405AEA">
              <w:rPr>
                <w:rFonts w:ascii="Arial" w:hAnsi="Arial" w:cs="Arial"/>
                <w:sz w:val="18"/>
                <w:szCs w:val="18"/>
              </w:rPr>
              <w:t>5</w:t>
            </w:r>
            <w:r w:rsidR="001D7FB1" w:rsidRPr="00B05EBD">
              <w:rPr>
                <w:rFonts w:ascii="Arial" w:hAnsi="Arial" w:cs="Arial"/>
                <w:sz w:val="18"/>
                <w:szCs w:val="18"/>
              </w:rPr>
              <w:t>%</w:t>
            </w:r>
          </w:p>
        </w:tc>
        <w:tc>
          <w:tcPr>
            <w:tcW w:w="6946" w:type="dxa"/>
            <w:gridSpan w:val="3"/>
            <w:shd w:val="clear" w:color="000000" w:fill="FFFFFF"/>
            <w:vAlign w:val="center"/>
          </w:tcPr>
          <w:p w14:paraId="11C51048" w14:textId="432144E3" w:rsidR="001D7FB1" w:rsidRDefault="001D7FB1" w:rsidP="00F60F9D">
            <w:pPr>
              <w:jc w:val="both"/>
              <w:rPr>
                <w:rFonts w:ascii="Arial" w:hAnsi="Arial" w:cs="Arial"/>
                <w:sz w:val="18"/>
                <w:szCs w:val="18"/>
              </w:rPr>
            </w:pPr>
            <w:r w:rsidRPr="00720166">
              <w:rPr>
                <w:rFonts w:ascii="Arial" w:hAnsi="Arial" w:cs="Arial"/>
                <w:b/>
                <w:sz w:val="18"/>
                <w:szCs w:val="18"/>
              </w:rPr>
              <w:t>Nota 1</w:t>
            </w:r>
            <w:r w:rsidRPr="00720166">
              <w:rPr>
                <w:rFonts w:ascii="Arial" w:hAnsi="Arial" w:cs="Arial"/>
                <w:sz w:val="18"/>
                <w:szCs w:val="18"/>
              </w:rPr>
              <w:t>: Se co</w:t>
            </w:r>
            <w:r w:rsidR="001B665C" w:rsidRPr="00720166">
              <w:rPr>
                <w:rFonts w:ascii="Arial" w:hAnsi="Arial" w:cs="Arial"/>
                <w:sz w:val="18"/>
                <w:szCs w:val="18"/>
              </w:rPr>
              <w:t>nsiderarán en el indicador los P</w:t>
            </w:r>
            <w:r w:rsidRPr="00720166">
              <w:rPr>
                <w:rFonts w:ascii="Arial" w:hAnsi="Arial" w:cs="Arial"/>
                <w:sz w:val="18"/>
                <w:szCs w:val="18"/>
              </w:rPr>
              <w:t>rogramas que cumplen con la definición de programa social establecida en el Artículo 2 de la Ley N°20.530, y que solicitan evaluación durante el período previo a la discusión presupuestaria del año t+1, desde la fecha de apertura del proceso establecida en el Oficio que informa los requerimientos y plazos de evaluación, emitido por la Subsecretaria de Evaluación Soc</w:t>
            </w:r>
            <w:r w:rsidR="00720166" w:rsidRPr="00720166">
              <w:rPr>
                <w:rFonts w:ascii="Arial" w:hAnsi="Arial" w:cs="Arial"/>
                <w:sz w:val="18"/>
                <w:szCs w:val="18"/>
              </w:rPr>
              <w:t xml:space="preserve">ial; hasta la aprobación de la </w:t>
            </w:r>
            <w:r w:rsidRPr="00720166">
              <w:rPr>
                <w:rFonts w:ascii="Arial" w:hAnsi="Arial" w:cs="Arial"/>
                <w:sz w:val="18"/>
                <w:szCs w:val="18"/>
              </w:rPr>
              <w:t xml:space="preserve">Ley de Presupuestos del año t+1, y que, además, no hayan solicitado retiro del proceso ex ante previo a su primera evaluación. </w:t>
            </w:r>
          </w:p>
          <w:p w14:paraId="6E5C9EF7" w14:textId="77777777" w:rsidR="0064732C" w:rsidRPr="00720166" w:rsidRDefault="0064732C" w:rsidP="00F60F9D">
            <w:pPr>
              <w:jc w:val="both"/>
              <w:rPr>
                <w:rFonts w:ascii="Arial" w:hAnsi="Arial" w:cs="Arial"/>
                <w:sz w:val="18"/>
                <w:szCs w:val="18"/>
              </w:rPr>
            </w:pPr>
          </w:p>
          <w:p w14:paraId="500E568C" w14:textId="724B5626" w:rsidR="001D7FB1" w:rsidRDefault="001D7FB1" w:rsidP="00F60F9D">
            <w:pPr>
              <w:jc w:val="both"/>
              <w:rPr>
                <w:rFonts w:ascii="Arial" w:hAnsi="Arial" w:cs="Arial"/>
                <w:sz w:val="18"/>
                <w:szCs w:val="18"/>
              </w:rPr>
            </w:pPr>
            <w:r w:rsidRPr="00720166">
              <w:rPr>
                <w:rFonts w:ascii="Arial" w:hAnsi="Arial" w:cs="Arial"/>
                <w:b/>
                <w:sz w:val="18"/>
                <w:szCs w:val="18"/>
              </w:rPr>
              <w:t>Nota 2</w:t>
            </w:r>
            <w:r w:rsidRPr="00720166">
              <w:rPr>
                <w:rFonts w:ascii="Arial" w:hAnsi="Arial" w:cs="Arial"/>
                <w:sz w:val="18"/>
                <w:szCs w:val="18"/>
              </w:rPr>
              <w:t xml:space="preserve">: </w:t>
            </w:r>
            <w:r w:rsidR="00720166" w:rsidRPr="00720166">
              <w:rPr>
                <w:rFonts w:ascii="Arial" w:hAnsi="Arial" w:cs="Arial"/>
                <w:sz w:val="18"/>
                <w:szCs w:val="18"/>
              </w:rPr>
              <w:t xml:space="preserve">El plazo de evaluación se establece desde la solicitud de evaluación del </w:t>
            </w:r>
            <w:r w:rsidR="00720166" w:rsidRPr="00A06CB2">
              <w:rPr>
                <w:rFonts w:ascii="Arial" w:hAnsi="Arial" w:cs="Arial"/>
                <w:sz w:val="18"/>
                <w:szCs w:val="18"/>
              </w:rPr>
              <w:t>programa nuevo o reformulado significativamente, a la División de Políticas Sociales por parte de los Servicios, y el resultante Informe de Recomendación informado por la División de Políticas Sociales</w:t>
            </w:r>
            <w:r w:rsidRPr="00A06CB2">
              <w:rPr>
                <w:rFonts w:ascii="Arial" w:hAnsi="Arial" w:cs="Arial"/>
                <w:sz w:val="18"/>
                <w:szCs w:val="18"/>
              </w:rPr>
              <w:t>.</w:t>
            </w:r>
          </w:p>
          <w:p w14:paraId="4F34E9B6" w14:textId="77777777" w:rsidR="0064732C" w:rsidRPr="00A06CB2" w:rsidRDefault="0064732C" w:rsidP="00F60F9D">
            <w:pPr>
              <w:jc w:val="both"/>
              <w:rPr>
                <w:rFonts w:ascii="Arial" w:hAnsi="Arial" w:cs="Arial"/>
                <w:sz w:val="18"/>
                <w:szCs w:val="18"/>
              </w:rPr>
            </w:pPr>
          </w:p>
          <w:p w14:paraId="511B2222" w14:textId="77777777" w:rsidR="001D7FB1" w:rsidRPr="006464B5" w:rsidRDefault="001D7FB1" w:rsidP="00A06CB2">
            <w:pPr>
              <w:jc w:val="both"/>
              <w:rPr>
                <w:rFonts w:ascii="Arial" w:hAnsi="Arial" w:cs="Arial"/>
                <w:sz w:val="18"/>
                <w:szCs w:val="18"/>
                <w:highlight w:val="yellow"/>
                <w:u w:val="single"/>
              </w:rPr>
            </w:pPr>
            <w:r w:rsidRPr="00A06CB2">
              <w:rPr>
                <w:rFonts w:ascii="Arial" w:hAnsi="Arial" w:cs="Arial"/>
                <w:b/>
                <w:sz w:val="18"/>
                <w:szCs w:val="18"/>
              </w:rPr>
              <w:t>Nota 3</w:t>
            </w:r>
            <w:r w:rsidRPr="00A06CB2">
              <w:rPr>
                <w:rFonts w:ascii="Arial" w:hAnsi="Arial" w:cs="Arial"/>
                <w:sz w:val="18"/>
                <w:szCs w:val="18"/>
              </w:rPr>
              <w:t>: Lo</w:t>
            </w:r>
            <w:r w:rsidR="001B665C" w:rsidRPr="00A06CB2">
              <w:rPr>
                <w:rFonts w:ascii="Arial" w:hAnsi="Arial" w:cs="Arial"/>
                <w:sz w:val="18"/>
                <w:szCs w:val="18"/>
              </w:rPr>
              <w:t>s Informes de Recomendación de Programas S</w:t>
            </w:r>
            <w:r w:rsidRPr="00A06CB2">
              <w:rPr>
                <w:rFonts w:ascii="Arial" w:hAnsi="Arial" w:cs="Arial"/>
                <w:sz w:val="18"/>
                <w:szCs w:val="18"/>
              </w:rPr>
              <w:t xml:space="preserve">ociales evaluados deben encontrarse disponibles al 31 de diciembre del año t, en el Banco Integrado de Programas Sociales:   </w:t>
            </w:r>
            <w:hyperlink r:id="rId9" w:history="1">
              <w:r w:rsidRPr="00A06CB2">
                <w:rPr>
                  <w:rStyle w:val="Hipervnculo"/>
                  <w:rFonts w:ascii="Arial" w:hAnsi="Arial" w:cs="Arial"/>
                  <w:sz w:val="18"/>
                  <w:szCs w:val="18"/>
                  <w:u w:val="none"/>
                </w:rPr>
                <w:t>http://www.programassociales.cl</w:t>
              </w:r>
            </w:hyperlink>
          </w:p>
        </w:tc>
        <w:tc>
          <w:tcPr>
            <w:tcW w:w="3419" w:type="dxa"/>
            <w:shd w:val="clear" w:color="000000" w:fill="FFFFFF"/>
            <w:noWrap/>
          </w:tcPr>
          <w:p w14:paraId="18F95410" w14:textId="07A40791" w:rsidR="001D7FB1"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Correos, con solicitudes de evaluación de los Programas, enviados por los o las coordinadores(as) ministeriales a la casilla designada para estos efectos por la División de Políticas Sociales</w:t>
            </w:r>
            <w:r w:rsidR="009453AA" w:rsidRPr="009A46BF">
              <w:rPr>
                <w:rFonts w:ascii="Arial" w:hAnsi="Arial" w:cs="Arial"/>
                <w:sz w:val="18"/>
                <w:szCs w:val="18"/>
              </w:rPr>
              <w:t>.</w:t>
            </w:r>
          </w:p>
          <w:p w14:paraId="301A97E5" w14:textId="77777777" w:rsidR="009453AA" w:rsidRPr="009A46BF" w:rsidRDefault="009453AA" w:rsidP="00414221">
            <w:pPr>
              <w:jc w:val="both"/>
              <w:rPr>
                <w:rFonts w:ascii="Arial" w:hAnsi="Arial" w:cs="Arial"/>
                <w:sz w:val="18"/>
                <w:szCs w:val="18"/>
              </w:rPr>
            </w:pPr>
          </w:p>
          <w:p w14:paraId="0741FADF" w14:textId="64F13DEF" w:rsidR="009453AA"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Correos con respuesta a solicitantes con Primer Informe de Recomendación enviados por la División de Políticas Sociales</w:t>
            </w:r>
            <w:r w:rsidR="009453AA" w:rsidRPr="009A46BF">
              <w:rPr>
                <w:rFonts w:ascii="Arial" w:hAnsi="Arial" w:cs="Arial"/>
                <w:sz w:val="18"/>
                <w:szCs w:val="18"/>
              </w:rPr>
              <w:t>.</w:t>
            </w:r>
          </w:p>
          <w:p w14:paraId="0941E5DA" w14:textId="77777777" w:rsidR="009453AA" w:rsidRPr="009A46BF" w:rsidRDefault="009453AA" w:rsidP="00414221">
            <w:pPr>
              <w:jc w:val="both"/>
              <w:rPr>
                <w:rFonts w:ascii="Arial" w:hAnsi="Arial" w:cs="Arial"/>
                <w:sz w:val="18"/>
                <w:szCs w:val="18"/>
              </w:rPr>
            </w:pPr>
          </w:p>
          <w:p w14:paraId="401B8F72" w14:textId="14DDC2C9" w:rsidR="009453AA" w:rsidRPr="009A46BF" w:rsidRDefault="009453AA"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Informe</w:t>
            </w:r>
            <w:r w:rsidR="009A46BF" w:rsidRPr="009A46BF">
              <w:rPr>
                <w:rFonts w:ascii="Arial" w:hAnsi="Arial" w:cs="Arial"/>
                <w:sz w:val="18"/>
                <w:szCs w:val="18"/>
              </w:rPr>
              <w:t>s</w:t>
            </w:r>
            <w:r w:rsidRPr="009A46BF">
              <w:rPr>
                <w:rFonts w:ascii="Arial" w:hAnsi="Arial" w:cs="Arial"/>
                <w:sz w:val="18"/>
                <w:szCs w:val="18"/>
              </w:rPr>
              <w:t xml:space="preserve"> de Recomendación de cada Programa Social evaluado.</w:t>
            </w:r>
          </w:p>
          <w:p w14:paraId="7C5AEB8A" w14:textId="77777777" w:rsidR="009453AA" w:rsidRPr="009A46BF" w:rsidRDefault="009453AA" w:rsidP="00414221">
            <w:pPr>
              <w:jc w:val="both"/>
              <w:rPr>
                <w:rFonts w:ascii="Arial" w:hAnsi="Arial" w:cs="Arial"/>
                <w:sz w:val="18"/>
                <w:szCs w:val="18"/>
              </w:rPr>
            </w:pPr>
          </w:p>
          <w:p w14:paraId="470B1940" w14:textId="2D231675" w:rsidR="009453AA"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Oficio de Subsecretaria de Evaluación Social informando los requerimientos y plazos del proceso</w:t>
            </w:r>
            <w:r w:rsidR="009453AA" w:rsidRPr="009A46BF">
              <w:rPr>
                <w:rFonts w:ascii="Arial" w:hAnsi="Arial" w:cs="Arial"/>
                <w:sz w:val="18"/>
                <w:szCs w:val="18"/>
              </w:rPr>
              <w:t>.</w:t>
            </w:r>
          </w:p>
          <w:p w14:paraId="0FD47981" w14:textId="77777777" w:rsidR="009453AA" w:rsidRPr="006464B5" w:rsidRDefault="009453AA" w:rsidP="00414221">
            <w:pPr>
              <w:jc w:val="both"/>
              <w:rPr>
                <w:rFonts w:ascii="Arial" w:hAnsi="Arial" w:cs="Arial"/>
                <w:sz w:val="18"/>
                <w:szCs w:val="18"/>
                <w:highlight w:val="yellow"/>
              </w:rPr>
            </w:pPr>
          </w:p>
          <w:p w14:paraId="654607C1" w14:textId="77777777" w:rsidR="009453AA" w:rsidRPr="006464B5" w:rsidRDefault="009453AA" w:rsidP="00414221">
            <w:pPr>
              <w:jc w:val="both"/>
              <w:rPr>
                <w:rFonts w:ascii="Arial" w:hAnsi="Arial" w:cs="Arial"/>
                <w:sz w:val="18"/>
                <w:szCs w:val="18"/>
                <w:highlight w:val="yellow"/>
              </w:rPr>
            </w:pPr>
            <w:r w:rsidRPr="009A46BF">
              <w:rPr>
                <w:rFonts w:ascii="Arial" w:hAnsi="Arial" w:cs="Arial"/>
                <w:sz w:val="18"/>
                <w:szCs w:val="18"/>
              </w:rPr>
              <w:t>Fuente: Archivos División de Políticas Sociales. Banco Integrado de Proyectos Sociales (BIPS)</w:t>
            </w:r>
          </w:p>
        </w:tc>
      </w:tr>
      <w:tr w:rsidR="009A46BF" w:rsidRPr="006464B5" w14:paraId="709A0623" w14:textId="77777777" w:rsidTr="00FF36D1">
        <w:trPr>
          <w:cantSplit/>
          <w:trHeight w:val="3694"/>
          <w:jc w:val="center"/>
        </w:trPr>
        <w:tc>
          <w:tcPr>
            <w:tcW w:w="635" w:type="dxa"/>
            <w:shd w:val="clear" w:color="000000" w:fill="FFFFFF"/>
            <w:vAlign w:val="center"/>
            <w:hideMark/>
          </w:tcPr>
          <w:p w14:paraId="1CF62FFD" w14:textId="77777777" w:rsidR="009A46BF" w:rsidRPr="009A46BF" w:rsidRDefault="009A46BF" w:rsidP="00CB7B82">
            <w:pPr>
              <w:jc w:val="center"/>
              <w:rPr>
                <w:rFonts w:ascii="Arial" w:hAnsi="Arial" w:cs="Arial"/>
                <w:b/>
                <w:sz w:val="22"/>
                <w:szCs w:val="18"/>
              </w:rPr>
            </w:pPr>
            <w:r w:rsidRPr="009A46BF">
              <w:rPr>
                <w:rFonts w:ascii="Arial" w:hAnsi="Arial" w:cs="Arial"/>
                <w:b/>
                <w:sz w:val="22"/>
                <w:szCs w:val="18"/>
              </w:rPr>
              <w:lastRenderedPageBreak/>
              <w:t>2</w:t>
            </w:r>
          </w:p>
        </w:tc>
        <w:tc>
          <w:tcPr>
            <w:tcW w:w="1842" w:type="dxa"/>
            <w:shd w:val="clear" w:color="000000" w:fill="FFFFFF"/>
            <w:vAlign w:val="center"/>
          </w:tcPr>
          <w:p w14:paraId="2B9BB27C" w14:textId="73A83F38" w:rsidR="009A46BF" w:rsidRPr="00AF57D7" w:rsidRDefault="0089664A" w:rsidP="00C6642F">
            <w:pPr>
              <w:jc w:val="both"/>
              <w:rPr>
                <w:rFonts w:ascii="Arial" w:hAnsi="Arial" w:cs="Arial"/>
                <w:bCs/>
                <w:sz w:val="18"/>
                <w:szCs w:val="18"/>
                <w:lang w:eastAsia="es-CL"/>
              </w:rPr>
            </w:pPr>
            <w:r w:rsidRPr="00AF57D7">
              <w:rPr>
                <w:rFonts w:ascii="Arial" w:hAnsi="Arial" w:cs="Arial"/>
                <w:bCs/>
                <w:sz w:val="18"/>
                <w:szCs w:val="18"/>
                <w:lang w:eastAsia="es-CL"/>
              </w:rPr>
              <w:t>Porcentaje de Informes de Seguimiento de Programas e Iniciativas Sociales publicados en el BIPS en los plazos establecidos en la programación, respecto del total de Programas e Iniciativas Sociales que cumplan los criterios para ingresar al proceso.</w:t>
            </w:r>
          </w:p>
        </w:tc>
        <w:tc>
          <w:tcPr>
            <w:tcW w:w="1806" w:type="dxa"/>
            <w:shd w:val="clear" w:color="000000" w:fill="FFFFFF"/>
            <w:vAlign w:val="center"/>
          </w:tcPr>
          <w:p w14:paraId="56DFBBDA" w14:textId="77777777" w:rsidR="00F867C4" w:rsidRPr="00AF57D7" w:rsidRDefault="009A46BF" w:rsidP="00C6642F">
            <w:pPr>
              <w:jc w:val="both"/>
              <w:rPr>
                <w:rFonts w:ascii="Arial" w:hAnsi="Arial" w:cs="Arial"/>
                <w:bCs/>
                <w:sz w:val="18"/>
                <w:szCs w:val="18"/>
                <w:lang w:eastAsia="es-CL"/>
              </w:rPr>
            </w:pPr>
            <w:r w:rsidRPr="00AF57D7">
              <w:rPr>
                <w:rFonts w:ascii="Arial" w:hAnsi="Arial" w:cs="Arial"/>
                <w:bCs/>
                <w:sz w:val="18"/>
                <w:szCs w:val="18"/>
                <w:lang w:eastAsia="es-CL"/>
              </w:rPr>
              <w:t>(</w:t>
            </w:r>
            <w:proofErr w:type="spellStart"/>
            <w:r w:rsidR="00681EB9" w:rsidRPr="00AF57D7">
              <w:rPr>
                <w:rFonts w:ascii="Arial" w:hAnsi="Arial" w:cs="Arial"/>
                <w:bCs/>
                <w:sz w:val="18"/>
                <w:szCs w:val="18"/>
                <w:lang w:eastAsia="es-CL"/>
              </w:rPr>
              <w:t>N°</w:t>
            </w:r>
            <w:proofErr w:type="spellEnd"/>
            <w:r w:rsidR="00681EB9" w:rsidRPr="00AF57D7">
              <w:rPr>
                <w:rFonts w:ascii="Arial" w:hAnsi="Arial" w:cs="Arial"/>
                <w:bCs/>
                <w:sz w:val="18"/>
                <w:szCs w:val="18"/>
                <w:lang w:eastAsia="es-CL"/>
              </w:rPr>
              <w:t xml:space="preserve"> </w:t>
            </w:r>
            <w:r w:rsidR="00551E5B" w:rsidRPr="00AF57D7">
              <w:rPr>
                <w:rFonts w:ascii="Arial" w:hAnsi="Arial" w:cs="Arial"/>
                <w:bCs/>
                <w:sz w:val="18"/>
                <w:szCs w:val="18"/>
                <w:lang w:eastAsia="es-CL"/>
              </w:rPr>
              <w:t xml:space="preserve">Informes de Seguimiento de Programas e Iniciativas Sociales publicados en el BIPS en los plazos establecidos en la programación de la División de Políticas Sociales </w:t>
            </w:r>
          </w:p>
          <w:p w14:paraId="5E2E1282" w14:textId="27C54B1F" w:rsidR="00F867C4" w:rsidRPr="00AF57D7" w:rsidRDefault="00551E5B" w:rsidP="00C6642F">
            <w:pPr>
              <w:jc w:val="both"/>
              <w:rPr>
                <w:rFonts w:ascii="Arial" w:hAnsi="Arial" w:cs="Arial"/>
                <w:bCs/>
                <w:sz w:val="18"/>
                <w:szCs w:val="18"/>
                <w:lang w:eastAsia="es-CL"/>
              </w:rPr>
            </w:pPr>
            <w:r w:rsidRPr="00AF57D7">
              <w:rPr>
                <w:rFonts w:ascii="Arial" w:hAnsi="Arial" w:cs="Arial"/>
                <w:bCs/>
                <w:sz w:val="18"/>
                <w:szCs w:val="18"/>
                <w:lang w:eastAsia="es-CL"/>
              </w:rPr>
              <w:t>/</w:t>
            </w:r>
            <w:r w:rsidR="00681EB9" w:rsidRPr="00AF57D7">
              <w:rPr>
                <w:rFonts w:ascii="Arial" w:hAnsi="Arial" w:cs="Arial"/>
                <w:bCs/>
                <w:sz w:val="18"/>
                <w:szCs w:val="18"/>
                <w:lang w:eastAsia="es-CL"/>
              </w:rPr>
              <w:t xml:space="preserve"> </w:t>
            </w:r>
          </w:p>
          <w:p w14:paraId="1CDBB68C" w14:textId="720FAB5D" w:rsidR="009A46BF" w:rsidRPr="00AF57D7" w:rsidRDefault="00551E5B" w:rsidP="00C6642F">
            <w:pPr>
              <w:jc w:val="both"/>
              <w:rPr>
                <w:rFonts w:ascii="Arial" w:hAnsi="Arial" w:cs="Arial"/>
                <w:bCs/>
                <w:sz w:val="18"/>
                <w:szCs w:val="18"/>
                <w:lang w:eastAsia="es-CL"/>
              </w:rPr>
            </w:pPr>
            <w:proofErr w:type="spellStart"/>
            <w:r w:rsidRPr="00AF57D7">
              <w:rPr>
                <w:rFonts w:ascii="Arial" w:hAnsi="Arial" w:cs="Arial"/>
                <w:bCs/>
                <w:sz w:val="18"/>
                <w:szCs w:val="18"/>
                <w:lang w:eastAsia="es-CL"/>
              </w:rPr>
              <w:t>N°</w:t>
            </w:r>
            <w:proofErr w:type="spellEnd"/>
            <w:r w:rsidRPr="00AF57D7">
              <w:rPr>
                <w:rFonts w:ascii="Arial" w:hAnsi="Arial" w:cs="Arial"/>
                <w:bCs/>
                <w:sz w:val="18"/>
                <w:szCs w:val="18"/>
                <w:lang w:eastAsia="es-CL"/>
              </w:rPr>
              <w:t xml:space="preserve"> total de Programas e Iniciativas Sociales que cumplan con los criterios para ingresar al proceso de seguimiento en el año t)</w:t>
            </w:r>
            <w:r w:rsidR="009A46BF" w:rsidRPr="00AF57D7">
              <w:rPr>
                <w:rFonts w:ascii="Arial" w:hAnsi="Arial" w:cs="Arial"/>
                <w:bCs/>
                <w:sz w:val="18"/>
                <w:szCs w:val="18"/>
                <w:lang w:eastAsia="es-CL"/>
              </w:rPr>
              <w:t xml:space="preserve"> *100</w:t>
            </w:r>
          </w:p>
        </w:tc>
        <w:tc>
          <w:tcPr>
            <w:tcW w:w="1134" w:type="dxa"/>
            <w:shd w:val="clear" w:color="auto" w:fill="auto"/>
            <w:vAlign w:val="center"/>
          </w:tcPr>
          <w:p w14:paraId="33F6CB36" w14:textId="0869B211" w:rsidR="009A46BF" w:rsidRPr="00AF57D7" w:rsidRDefault="009A46BF" w:rsidP="009A46BF">
            <w:pPr>
              <w:jc w:val="center"/>
              <w:rPr>
                <w:rFonts w:ascii="Arial" w:hAnsi="Arial" w:cs="Arial"/>
                <w:sz w:val="18"/>
                <w:szCs w:val="18"/>
              </w:rPr>
            </w:pPr>
            <w:r w:rsidRPr="00AF57D7">
              <w:rPr>
                <w:rFonts w:ascii="Arial" w:hAnsi="Arial" w:cs="Arial"/>
                <w:sz w:val="18"/>
                <w:szCs w:val="18"/>
              </w:rPr>
              <w:t>(</w:t>
            </w:r>
            <w:r w:rsidRPr="00AF57D7">
              <w:rPr>
                <w:rFonts w:ascii="Arial" w:hAnsi="Arial" w:cs="Arial"/>
                <w:bCs/>
                <w:sz w:val="18"/>
                <w:szCs w:val="18"/>
                <w:lang w:eastAsia="es-CL"/>
              </w:rPr>
              <w:t>4</w:t>
            </w:r>
            <w:r w:rsidR="00551E5B" w:rsidRPr="00AF57D7">
              <w:rPr>
                <w:rFonts w:ascii="Arial" w:hAnsi="Arial" w:cs="Arial"/>
                <w:bCs/>
                <w:sz w:val="18"/>
                <w:szCs w:val="18"/>
                <w:lang w:eastAsia="es-CL"/>
              </w:rPr>
              <w:t>4</w:t>
            </w:r>
            <w:r w:rsidRPr="00AF57D7">
              <w:rPr>
                <w:rFonts w:ascii="Arial" w:hAnsi="Arial" w:cs="Arial"/>
                <w:bCs/>
                <w:sz w:val="18"/>
                <w:szCs w:val="18"/>
                <w:lang w:eastAsia="es-CL"/>
              </w:rPr>
              <w:t>0 / 4</w:t>
            </w:r>
            <w:r w:rsidR="00551E5B" w:rsidRPr="00AF57D7">
              <w:rPr>
                <w:rFonts w:ascii="Arial" w:hAnsi="Arial" w:cs="Arial"/>
                <w:bCs/>
                <w:sz w:val="18"/>
                <w:szCs w:val="18"/>
                <w:lang w:eastAsia="es-CL"/>
              </w:rPr>
              <w:t>4</w:t>
            </w:r>
            <w:r w:rsidRPr="00AF57D7">
              <w:rPr>
                <w:rFonts w:ascii="Arial" w:hAnsi="Arial" w:cs="Arial"/>
                <w:bCs/>
                <w:sz w:val="18"/>
                <w:szCs w:val="18"/>
                <w:lang w:eastAsia="es-CL"/>
              </w:rPr>
              <w:t>0</w:t>
            </w:r>
            <w:r w:rsidRPr="00AF57D7">
              <w:rPr>
                <w:rFonts w:ascii="Arial" w:hAnsi="Arial" w:cs="Arial"/>
                <w:sz w:val="18"/>
                <w:szCs w:val="18"/>
              </w:rPr>
              <w:t>) *100</w:t>
            </w:r>
          </w:p>
        </w:tc>
        <w:tc>
          <w:tcPr>
            <w:tcW w:w="708" w:type="dxa"/>
            <w:tcBorders>
              <w:bottom w:val="single" w:sz="4" w:space="0" w:color="0000FF"/>
            </w:tcBorders>
            <w:shd w:val="clear" w:color="auto" w:fill="FFFFFF"/>
            <w:vAlign w:val="center"/>
          </w:tcPr>
          <w:p w14:paraId="1DDEB2DB" w14:textId="77777777" w:rsidR="009A46BF" w:rsidRPr="00AF57D7" w:rsidRDefault="009A46BF" w:rsidP="009619D9">
            <w:pPr>
              <w:jc w:val="center"/>
              <w:rPr>
                <w:rFonts w:ascii="Arial" w:hAnsi="Arial" w:cs="Arial"/>
                <w:sz w:val="18"/>
                <w:szCs w:val="18"/>
              </w:rPr>
            </w:pPr>
            <w:r w:rsidRPr="00AF57D7">
              <w:rPr>
                <w:rFonts w:ascii="Arial" w:hAnsi="Arial" w:cs="Arial"/>
                <w:sz w:val="18"/>
                <w:szCs w:val="18"/>
              </w:rPr>
              <w:t>100%</w:t>
            </w:r>
          </w:p>
        </w:tc>
        <w:tc>
          <w:tcPr>
            <w:tcW w:w="567" w:type="dxa"/>
            <w:shd w:val="clear" w:color="000000" w:fill="FFFFFF"/>
            <w:vAlign w:val="center"/>
          </w:tcPr>
          <w:p w14:paraId="0380460B" w14:textId="415F634B" w:rsidR="009A46BF" w:rsidRPr="00AF57D7" w:rsidRDefault="00405AEA" w:rsidP="009619D9">
            <w:pPr>
              <w:jc w:val="center"/>
              <w:rPr>
                <w:rFonts w:ascii="Arial" w:hAnsi="Arial" w:cs="Arial"/>
                <w:sz w:val="18"/>
                <w:szCs w:val="18"/>
              </w:rPr>
            </w:pPr>
            <w:r w:rsidRPr="00AF57D7">
              <w:rPr>
                <w:rFonts w:ascii="Arial" w:hAnsi="Arial" w:cs="Arial"/>
                <w:sz w:val="18"/>
                <w:szCs w:val="18"/>
              </w:rPr>
              <w:t>25</w:t>
            </w:r>
            <w:r w:rsidR="009A46BF" w:rsidRPr="00AF57D7">
              <w:rPr>
                <w:rFonts w:ascii="Arial" w:hAnsi="Arial" w:cs="Arial"/>
                <w:sz w:val="18"/>
                <w:szCs w:val="18"/>
              </w:rPr>
              <w:t>%</w:t>
            </w:r>
          </w:p>
        </w:tc>
        <w:tc>
          <w:tcPr>
            <w:tcW w:w="6946" w:type="dxa"/>
            <w:gridSpan w:val="3"/>
            <w:shd w:val="clear" w:color="000000" w:fill="FFFFFF"/>
            <w:vAlign w:val="center"/>
          </w:tcPr>
          <w:p w14:paraId="3130EEEB" w14:textId="5F2B8693" w:rsidR="00551E5B" w:rsidRPr="00AF57D7" w:rsidRDefault="009A46BF" w:rsidP="00FF36D1">
            <w:pPr>
              <w:jc w:val="both"/>
              <w:rPr>
                <w:rFonts w:ascii="Arial" w:hAnsi="Arial" w:cs="Arial"/>
                <w:sz w:val="18"/>
                <w:szCs w:val="18"/>
              </w:rPr>
            </w:pPr>
            <w:r w:rsidRPr="00AF57D7">
              <w:rPr>
                <w:rFonts w:ascii="Arial" w:hAnsi="Arial" w:cs="Arial"/>
                <w:b/>
                <w:sz w:val="18"/>
                <w:szCs w:val="18"/>
              </w:rPr>
              <w:t>Nota 1</w:t>
            </w:r>
            <w:r w:rsidRPr="00AF57D7">
              <w:rPr>
                <w:rFonts w:ascii="Arial" w:hAnsi="Arial" w:cs="Arial"/>
                <w:sz w:val="18"/>
                <w:szCs w:val="18"/>
              </w:rPr>
              <w:t xml:space="preserve">: </w:t>
            </w:r>
            <w:r w:rsidR="00551E5B" w:rsidRPr="00AF57D7">
              <w:rPr>
                <w:rFonts w:ascii="Arial" w:hAnsi="Arial" w:cs="Arial"/>
                <w:sz w:val="18"/>
                <w:szCs w:val="18"/>
              </w:rPr>
              <w:t xml:space="preserve">Entre enero y abril del año t se levanta el número total de Programas e Iniciativas Sociales que cumplan con los criterios para ingresar al proceso de seguimiento en el año t. Los programas e iniciativas sociales a los que se le hará seguimiento en el año t son aquellos informados por los Ministerios o Servicios que tuvieron ejecución en t-1 y el seguimiento es respecto de la información del programa o iniciativa social al cierre de su ejecución en diciembre de t-1. El número total de Programas e Iniciativas Sociales que cumplan con los criterios para ingresar al proceso de seguimiento en el año </w:t>
            </w:r>
            <w:proofErr w:type="gramStart"/>
            <w:r w:rsidR="00551E5B" w:rsidRPr="00AF57D7">
              <w:rPr>
                <w:rFonts w:ascii="Arial" w:hAnsi="Arial" w:cs="Arial"/>
                <w:sz w:val="18"/>
                <w:szCs w:val="18"/>
              </w:rPr>
              <w:t>t,</w:t>
            </w:r>
            <w:proofErr w:type="gramEnd"/>
            <w:r w:rsidR="00551E5B" w:rsidRPr="00AF57D7">
              <w:rPr>
                <w:rFonts w:ascii="Arial" w:hAnsi="Arial" w:cs="Arial"/>
                <w:sz w:val="18"/>
                <w:szCs w:val="18"/>
              </w:rPr>
              <w:t xml:space="preserve"> será informado al Director de Presupuestos mediante oficio a más tardar el 30 de abril del año t.</w:t>
            </w:r>
          </w:p>
          <w:p w14:paraId="0403671E" w14:textId="77777777" w:rsidR="00551E5B" w:rsidRPr="00AF57D7" w:rsidRDefault="00551E5B" w:rsidP="00FF36D1">
            <w:pPr>
              <w:jc w:val="both"/>
              <w:rPr>
                <w:rFonts w:ascii="Arial" w:hAnsi="Arial" w:cs="Arial"/>
                <w:sz w:val="18"/>
                <w:szCs w:val="18"/>
              </w:rPr>
            </w:pPr>
          </w:p>
          <w:p w14:paraId="3B5B1C60" w14:textId="60781469" w:rsidR="00551E5B" w:rsidRPr="00AF57D7" w:rsidRDefault="009A46BF" w:rsidP="00FF36D1">
            <w:pPr>
              <w:jc w:val="both"/>
              <w:rPr>
                <w:rFonts w:ascii="Arial" w:hAnsi="Arial" w:cs="Arial"/>
                <w:sz w:val="18"/>
                <w:szCs w:val="18"/>
              </w:rPr>
            </w:pPr>
            <w:r w:rsidRPr="00AF57D7">
              <w:rPr>
                <w:rFonts w:ascii="Arial" w:hAnsi="Arial" w:cs="Arial"/>
                <w:b/>
                <w:sz w:val="18"/>
                <w:szCs w:val="18"/>
              </w:rPr>
              <w:t>Nota 2</w:t>
            </w:r>
            <w:r w:rsidRPr="00AF57D7">
              <w:rPr>
                <w:rFonts w:ascii="Arial" w:hAnsi="Arial" w:cs="Arial"/>
                <w:sz w:val="18"/>
                <w:szCs w:val="18"/>
              </w:rPr>
              <w:t xml:space="preserve">: </w:t>
            </w:r>
            <w:r w:rsidR="00551E5B" w:rsidRPr="00AF57D7">
              <w:rPr>
                <w:rFonts w:ascii="Arial" w:hAnsi="Arial" w:cs="Arial"/>
                <w:sz w:val="18"/>
                <w:szCs w:val="18"/>
              </w:rPr>
              <w:t>La programación anual de las publicaciones de Informes de Seguimiento, a realizar por la División de Políticas Sociales, será propuesta a la autoridad a más tardar el 30 de abril del año t</w:t>
            </w:r>
            <w:r w:rsidRPr="00AF57D7">
              <w:rPr>
                <w:rFonts w:ascii="Arial" w:hAnsi="Arial" w:cs="Arial"/>
                <w:sz w:val="18"/>
                <w:szCs w:val="18"/>
              </w:rPr>
              <w:t xml:space="preserve">. </w:t>
            </w:r>
          </w:p>
          <w:p w14:paraId="5152589D" w14:textId="18C3456E" w:rsidR="009A46BF" w:rsidRPr="00AF57D7" w:rsidRDefault="009A46BF" w:rsidP="00FF36D1">
            <w:pPr>
              <w:jc w:val="both"/>
              <w:rPr>
                <w:rFonts w:ascii="Arial" w:hAnsi="Arial" w:cs="Arial"/>
                <w:sz w:val="18"/>
                <w:szCs w:val="18"/>
                <w:highlight w:val="yellow"/>
              </w:rPr>
            </w:pPr>
          </w:p>
        </w:tc>
        <w:tc>
          <w:tcPr>
            <w:tcW w:w="3419" w:type="dxa"/>
            <w:shd w:val="clear" w:color="000000" w:fill="FFFFFF"/>
            <w:noWrap/>
          </w:tcPr>
          <w:p w14:paraId="5F1E5F8B" w14:textId="77777777" w:rsidR="009A46BF" w:rsidRPr="00AF57D7" w:rsidRDefault="009A46BF" w:rsidP="00414221">
            <w:pPr>
              <w:jc w:val="both"/>
              <w:rPr>
                <w:rFonts w:ascii="Arial" w:hAnsi="Arial" w:cs="Arial"/>
                <w:sz w:val="18"/>
                <w:szCs w:val="18"/>
                <w:highlight w:val="yellow"/>
              </w:rPr>
            </w:pPr>
          </w:p>
          <w:p w14:paraId="2B442F8A" w14:textId="77777777" w:rsidR="009A46BF" w:rsidRPr="00AF57D7" w:rsidRDefault="009A46BF" w:rsidP="00414221">
            <w:pPr>
              <w:jc w:val="both"/>
              <w:rPr>
                <w:rFonts w:ascii="Arial" w:hAnsi="Arial" w:cs="Arial"/>
                <w:sz w:val="18"/>
                <w:szCs w:val="18"/>
                <w:highlight w:val="yellow"/>
              </w:rPr>
            </w:pPr>
          </w:p>
          <w:p w14:paraId="71E08504" w14:textId="77777777" w:rsidR="009A46BF" w:rsidRPr="00AF57D7" w:rsidRDefault="009A46BF" w:rsidP="00414221">
            <w:pPr>
              <w:jc w:val="both"/>
              <w:rPr>
                <w:rFonts w:ascii="Arial" w:hAnsi="Arial" w:cs="Arial"/>
                <w:sz w:val="18"/>
                <w:szCs w:val="18"/>
              </w:rPr>
            </w:pPr>
          </w:p>
          <w:p w14:paraId="4D5BDA05" w14:textId="77777777" w:rsidR="009A46BF" w:rsidRPr="00AF57D7" w:rsidRDefault="009A46BF" w:rsidP="00414221">
            <w:pPr>
              <w:jc w:val="both"/>
              <w:rPr>
                <w:rFonts w:ascii="Arial" w:hAnsi="Arial" w:cs="Arial"/>
                <w:sz w:val="18"/>
                <w:szCs w:val="18"/>
              </w:rPr>
            </w:pPr>
          </w:p>
          <w:p w14:paraId="57C7DD7D" w14:textId="32727C56" w:rsidR="009A46BF" w:rsidRPr="00AF57D7"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AF57D7">
              <w:rPr>
                <w:rFonts w:ascii="Arial" w:hAnsi="Arial" w:cs="Arial"/>
                <w:sz w:val="18"/>
                <w:szCs w:val="18"/>
              </w:rPr>
              <w:t>Informes de Seguimiento de los Programas e Iniciativas Sociales publicados en el BIPS.</w:t>
            </w:r>
          </w:p>
          <w:p w14:paraId="6D18CC60" w14:textId="77777777" w:rsidR="005166E0" w:rsidRPr="00AF57D7" w:rsidRDefault="005166E0" w:rsidP="005166E0">
            <w:pPr>
              <w:pStyle w:val="Prrafodelista"/>
              <w:shd w:val="clear" w:color="auto" w:fill="FFFFFF" w:themeFill="background1"/>
              <w:ind w:left="170"/>
              <w:jc w:val="both"/>
              <w:rPr>
                <w:rFonts w:ascii="Arial" w:hAnsi="Arial" w:cs="Arial"/>
                <w:sz w:val="18"/>
                <w:szCs w:val="18"/>
              </w:rPr>
            </w:pPr>
          </w:p>
          <w:p w14:paraId="2988DEED" w14:textId="68734070" w:rsidR="009A46BF" w:rsidRPr="00AF57D7" w:rsidRDefault="005166E0" w:rsidP="00414221">
            <w:pPr>
              <w:pStyle w:val="Prrafodelista"/>
              <w:numPr>
                <w:ilvl w:val="0"/>
                <w:numId w:val="23"/>
              </w:numPr>
              <w:shd w:val="clear" w:color="auto" w:fill="FFFFFF" w:themeFill="background1"/>
              <w:ind w:left="170" w:hanging="170"/>
              <w:jc w:val="both"/>
              <w:rPr>
                <w:rFonts w:ascii="Arial" w:hAnsi="Arial" w:cs="Arial"/>
                <w:sz w:val="18"/>
                <w:szCs w:val="18"/>
              </w:rPr>
            </w:pPr>
            <w:r w:rsidRPr="00AF57D7">
              <w:rPr>
                <w:rFonts w:ascii="Arial" w:hAnsi="Arial" w:cs="Arial"/>
                <w:sz w:val="18"/>
                <w:szCs w:val="18"/>
              </w:rPr>
              <w:t>Programación anual de las publicaciones propuesta a la autoridad.</w:t>
            </w:r>
          </w:p>
          <w:p w14:paraId="35B94F2E" w14:textId="77777777" w:rsidR="006A71F6" w:rsidRPr="00AF57D7" w:rsidRDefault="006A71F6" w:rsidP="006A71F6">
            <w:pPr>
              <w:pStyle w:val="Prrafodelista"/>
              <w:rPr>
                <w:rFonts w:ascii="Arial" w:hAnsi="Arial" w:cs="Arial"/>
                <w:sz w:val="18"/>
                <w:szCs w:val="18"/>
              </w:rPr>
            </w:pPr>
          </w:p>
          <w:p w14:paraId="287BF02A" w14:textId="77777777" w:rsidR="006A71F6" w:rsidRPr="00AF57D7" w:rsidRDefault="006A71F6" w:rsidP="006A71F6">
            <w:pPr>
              <w:pStyle w:val="Prrafodelista"/>
              <w:shd w:val="clear" w:color="auto" w:fill="FFFFFF" w:themeFill="background1"/>
              <w:ind w:left="170"/>
              <w:jc w:val="both"/>
              <w:rPr>
                <w:rFonts w:ascii="Arial" w:hAnsi="Arial" w:cs="Arial"/>
                <w:sz w:val="18"/>
                <w:szCs w:val="18"/>
              </w:rPr>
            </w:pPr>
          </w:p>
          <w:p w14:paraId="02DCEDC3" w14:textId="77777777" w:rsidR="009A46BF" w:rsidRPr="00AF57D7" w:rsidRDefault="009A46BF" w:rsidP="00756625">
            <w:pPr>
              <w:jc w:val="both"/>
              <w:rPr>
                <w:rFonts w:ascii="Arial" w:hAnsi="Arial" w:cs="Arial"/>
                <w:sz w:val="18"/>
                <w:szCs w:val="18"/>
                <w:highlight w:val="yellow"/>
              </w:rPr>
            </w:pPr>
            <w:r w:rsidRPr="00AF57D7">
              <w:rPr>
                <w:rFonts w:ascii="Arial" w:hAnsi="Arial" w:cs="Arial"/>
                <w:sz w:val="18"/>
                <w:szCs w:val="18"/>
              </w:rPr>
              <w:t>Fuente: Banco Integrado de Proyectos Sociales (BIPS)</w:t>
            </w:r>
          </w:p>
        </w:tc>
      </w:tr>
      <w:tr w:rsidR="008B6930" w:rsidRPr="006464B5" w14:paraId="5A4C1EB5" w14:textId="77777777" w:rsidTr="00227675">
        <w:trPr>
          <w:cantSplit/>
          <w:trHeight w:val="439"/>
          <w:jc w:val="center"/>
        </w:trPr>
        <w:tc>
          <w:tcPr>
            <w:tcW w:w="635" w:type="dxa"/>
            <w:shd w:val="clear" w:color="000000" w:fill="FFFFFF"/>
            <w:vAlign w:val="center"/>
            <w:hideMark/>
          </w:tcPr>
          <w:p w14:paraId="5FEA64AD" w14:textId="77777777" w:rsidR="008B6930" w:rsidRPr="008B6930" w:rsidRDefault="008B6930" w:rsidP="00CB7B82">
            <w:pPr>
              <w:jc w:val="center"/>
              <w:rPr>
                <w:rFonts w:ascii="Arial" w:hAnsi="Arial" w:cs="Arial"/>
                <w:b/>
                <w:sz w:val="22"/>
                <w:szCs w:val="18"/>
              </w:rPr>
            </w:pPr>
            <w:r w:rsidRPr="008B6930">
              <w:rPr>
                <w:rFonts w:ascii="Arial" w:hAnsi="Arial" w:cs="Arial"/>
                <w:b/>
                <w:sz w:val="22"/>
                <w:szCs w:val="18"/>
              </w:rPr>
              <w:t>3</w:t>
            </w:r>
          </w:p>
        </w:tc>
        <w:tc>
          <w:tcPr>
            <w:tcW w:w="1842" w:type="dxa"/>
            <w:shd w:val="clear" w:color="000000" w:fill="FFFFFF"/>
            <w:vAlign w:val="center"/>
          </w:tcPr>
          <w:p w14:paraId="3E252A46" w14:textId="77777777" w:rsidR="008B6930" w:rsidRPr="006464B5" w:rsidRDefault="008B6930" w:rsidP="00C6642F">
            <w:pPr>
              <w:spacing w:after="240"/>
              <w:jc w:val="both"/>
              <w:rPr>
                <w:rFonts w:ascii="Arial" w:hAnsi="Arial" w:cs="Arial"/>
                <w:color w:val="0000FF"/>
                <w:sz w:val="18"/>
                <w:szCs w:val="18"/>
                <w:highlight w:val="yellow"/>
              </w:rPr>
            </w:pPr>
            <w:r w:rsidRPr="008B6930">
              <w:rPr>
                <w:rFonts w:ascii="Arial" w:hAnsi="Arial" w:cs="Arial"/>
                <w:sz w:val="18"/>
                <w:szCs w:val="18"/>
              </w:rPr>
              <w:t>Porcentaje de etapas ejecutadas para la elaboración del Informe de Desarrollo Social (IDS), para su publicación en el año t.</w:t>
            </w:r>
          </w:p>
        </w:tc>
        <w:tc>
          <w:tcPr>
            <w:tcW w:w="1806" w:type="dxa"/>
            <w:shd w:val="clear" w:color="000000" w:fill="FFFFFF"/>
            <w:vAlign w:val="center"/>
          </w:tcPr>
          <w:p w14:paraId="6C4B18D4" w14:textId="77777777" w:rsidR="00583AFE" w:rsidRDefault="008B6930" w:rsidP="00C6642F">
            <w:pPr>
              <w:jc w:val="both"/>
              <w:rPr>
                <w:rFonts w:ascii="Arial" w:hAnsi="Arial" w:cs="Arial"/>
                <w:sz w:val="18"/>
                <w:szCs w:val="18"/>
              </w:rPr>
            </w:pPr>
            <w:r w:rsidRPr="009D55E2">
              <w:rPr>
                <w:rFonts w:ascii="Arial" w:hAnsi="Arial" w:cs="Arial"/>
                <w:sz w:val="18"/>
                <w:szCs w:val="18"/>
              </w:rPr>
              <w:t>(</w:t>
            </w:r>
            <w:proofErr w:type="spellStart"/>
            <w:r w:rsidRPr="009D55E2">
              <w:rPr>
                <w:rFonts w:ascii="Arial" w:hAnsi="Arial" w:cs="Arial"/>
                <w:sz w:val="18"/>
                <w:szCs w:val="18"/>
              </w:rPr>
              <w:t>N°</w:t>
            </w:r>
            <w:proofErr w:type="spellEnd"/>
            <w:r w:rsidRPr="009D55E2">
              <w:rPr>
                <w:rFonts w:ascii="Arial" w:hAnsi="Arial" w:cs="Arial"/>
                <w:sz w:val="18"/>
                <w:szCs w:val="18"/>
              </w:rPr>
              <w:t xml:space="preserve"> de etapas ejecutadas para la elaboración del Informe de Desarrollo Social (IDS) para su publicación en el año t </w:t>
            </w:r>
          </w:p>
          <w:p w14:paraId="32D388B6" w14:textId="4F0ACC43" w:rsidR="008B6930" w:rsidRPr="009D55E2" w:rsidRDefault="008B6930" w:rsidP="00C6642F">
            <w:pPr>
              <w:jc w:val="both"/>
              <w:rPr>
                <w:rFonts w:ascii="Arial" w:hAnsi="Arial" w:cs="Arial"/>
                <w:sz w:val="18"/>
                <w:szCs w:val="18"/>
              </w:rPr>
            </w:pPr>
            <w:r w:rsidRPr="009D55E2">
              <w:rPr>
                <w:rFonts w:ascii="Arial" w:hAnsi="Arial" w:cs="Arial"/>
                <w:sz w:val="18"/>
                <w:szCs w:val="18"/>
              </w:rPr>
              <w:t>/</w:t>
            </w:r>
          </w:p>
          <w:p w14:paraId="78307A51" w14:textId="77777777" w:rsidR="008B6930" w:rsidRPr="009D55E2" w:rsidRDefault="008B6930" w:rsidP="00C6642F">
            <w:pPr>
              <w:jc w:val="both"/>
              <w:rPr>
                <w:rFonts w:ascii="Arial" w:hAnsi="Arial" w:cs="Arial"/>
                <w:sz w:val="18"/>
                <w:szCs w:val="18"/>
              </w:rPr>
            </w:pPr>
            <w:proofErr w:type="spellStart"/>
            <w:r w:rsidRPr="009D55E2">
              <w:rPr>
                <w:rFonts w:ascii="Arial" w:hAnsi="Arial" w:cs="Arial"/>
                <w:sz w:val="18"/>
                <w:szCs w:val="18"/>
              </w:rPr>
              <w:t>N°</w:t>
            </w:r>
            <w:proofErr w:type="spellEnd"/>
            <w:r w:rsidRPr="009D55E2">
              <w:rPr>
                <w:rFonts w:ascii="Arial" w:hAnsi="Arial" w:cs="Arial"/>
                <w:sz w:val="18"/>
                <w:szCs w:val="18"/>
              </w:rPr>
              <w:t xml:space="preserve"> total de etapas planificadas en el año t) *100 </w:t>
            </w:r>
          </w:p>
          <w:p w14:paraId="76D16B36" w14:textId="77777777" w:rsidR="008B6930" w:rsidRPr="009D55E2" w:rsidRDefault="008B6930" w:rsidP="00C6642F">
            <w:pPr>
              <w:jc w:val="both"/>
              <w:rPr>
                <w:rFonts w:ascii="Arial" w:hAnsi="Arial" w:cs="Arial"/>
                <w:sz w:val="18"/>
                <w:szCs w:val="18"/>
              </w:rPr>
            </w:pPr>
          </w:p>
        </w:tc>
        <w:tc>
          <w:tcPr>
            <w:tcW w:w="1134" w:type="dxa"/>
            <w:shd w:val="clear" w:color="auto" w:fill="auto"/>
            <w:vAlign w:val="center"/>
          </w:tcPr>
          <w:p w14:paraId="5B0AE523" w14:textId="4270183A" w:rsidR="008B6930" w:rsidRPr="008B6930" w:rsidRDefault="008B6930" w:rsidP="008B6930">
            <w:pPr>
              <w:jc w:val="center"/>
              <w:rPr>
                <w:rFonts w:ascii="Arial" w:hAnsi="Arial" w:cs="Arial"/>
                <w:bCs/>
                <w:sz w:val="18"/>
                <w:szCs w:val="18"/>
              </w:rPr>
            </w:pPr>
            <w:r w:rsidRPr="008B6930">
              <w:rPr>
                <w:rFonts w:ascii="Arial" w:hAnsi="Arial" w:cs="Arial"/>
                <w:bCs/>
                <w:sz w:val="18"/>
                <w:szCs w:val="18"/>
              </w:rPr>
              <w:t>(</w:t>
            </w:r>
            <w:r w:rsidR="00FE1268" w:rsidRPr="00AF57D7">
              <w:rPr>
                <w:rFonts w:ascii="Arial" w:hAnsi="Arial" w:cs="Arial"/>
                <w:bCs/>
                <w:sz w:val="18"/>
                <w:szCs w:val="18"/>
                <w:lang w:eastAsia="es-CL"/>
              </w:rPr>
              <w:t>4</w:t>
            </w:r>
            <w:r w:rsidRPr="00AF57D7">
              <w:rPr>
                <w:rFonts w:ascii="Arial" w:hAnsi="Arial" w:cs="Arial"/>
                <w:bCs/>
                <w:sz w:val="18"/>
                <w:szCs w:val="18"/>
                <w:lang w:eastAsia="es-CL"/>
              </w:rPr>
              <w:t xml:space="preserve"> / </w:t>
            </w:r>
            <w:r w:rsidR="00FE1268" w:rsidRPr="00AF57D7">
              <w:rPr>
                <w:rFonts w:ascii="Arial" w:hAnsi="Arial" w:cs="Arial"/>
                <w:bCs/>
                <w:sz w:val="18"/>
                <w:szCs w:val="18"/>
                <w:lang w:eastAsia="es-CL"/>
              </w:rPr>
              <w:t>4</w:t>
            </w:r>
            <w:r w:rsidRPr="008B6930">
              <w:rPr>
                <w:rFonts w:ascii="Arial" w:hAnsi="Arial" w:cs="Arial"/>
                <w:bCs/>
                <w:sz w:val="18"/>
                <w:szCs w:val="18"/>
              </w:rPr>
              <w:t xml:space="preserve">) </w:t>
            </w:r>
            <w:r w:rsidRPr="008B6930">
              <w:rPr>
                <w:rFonts w:ascii="Arial" w:hAnsi="Arial" w:cs="Arial"/>
                <w:sz w:val="18"/>
                <w:szCs w:val="18"/>
              </w:rPr>
              <w:t>*100</w:t>
            </w:r>
          </w:p>
        </w:tc>
        <w:tc>
          <w:tcPr>
            <w:tcW w:w="708" w:type="dxa"/>
            <w:shd w:val="clear" w:color="auto" w:fill="FFFFFF"/>
            <w:vAlign w:val="center"/>
          </w:tcPr>
          <w:p w14:paraId="4C05468E" w14:textId="77777777" w:rsidR="008B6930" w:rsidRPr="009A46BF" w:rsidRDefault="008B6930" w:rsidP="009619D9">
            <w:pPr>
              <w:jc w:val="center"/>
              <w:rPr>
                <w:rFonts w:ascii="Arial" w:hAnsi="Arial" w:cs="Arial"/>
                <w:sz w:val="18"/>
                <w:szCs w:val="18"/>
              </w:rPr>
            </w:pPr>
            <w:r w:rsidRPr="009A46BF">
              <w:rPr>
                <w:rFonts w:ascii="Arial" w:hAnsi="Arial" w:cs="Arial"/>
                <w:sz w:val="18"/>
                <w:szCs w:val="18"/>
              </w:rPr>
              <w:t>100%</w:t>
            </w:r>
          </w:p>
        </w:tc>
        <w:tc>
          <w:tcPr>
            <w:tcW w:w="567" w:type="dxa"/>
            <w:shd w:val="clear" w:color="000000" w:fill="FFFFFF"/>
            <w:vAlign w:val="center"/>
          </w:tcPr>
          <w:p w14:paraId="0170A36F" w14:textId="5039E950" w:rsidR="008B6930" w:rsidRPr="00B05EBD" w:rsidRDefault="00405AEA" w:rsidP="009619D9">
            <w:pPr>
              <w:jc w:val="center"/>
              <w:rPr>
                <w:rFonts w:ascii="Arial" w:hAnsi="Arial" w:cs="Arial"/>
                <w:sz w:val="18"/>
                <w:szCs w:val="18"/>
              </w:rPr>
            </w:pPr>
            <w:r>
              <w:rPr>
                <w:rFonts w:ascii="Arial" w:hAnsi="Arial" w:cs="Arial"/>
                <w:sz w:val="18"/>
                <w:szCs w:val="18"/>
              </w:rPr>
              <w:t>25</w:t>
            </w:r>
            <w:r w:rsidR="008B6930" w:rsidRPr="00B05EBD">
              <w:rPr>
                <w:rFonts w:ascii="Arial" w:hAnsi="Arial" w:cs="Arial"/>
                <w:sz w:val="18"/>
                <w:szCs w:val="18"/>
              </w:rPr>
              <w:t>%</w:t>
            </w:r>
          </w:p>
        </w:tc>
        <w:tc>
          <w:tcPr>
            <w:tcW w:w="6946" w:type="dxa"/>
            <w:gridSpan w:val="3"/>
            <w:shd w:val="clear" w:color="000000" w:fill="FFFFFF"/>
            <w:vAlign w:val="center"/>
          </w:tcPr>
          <w:p w14:paraId="593A97BD" w14:textId="26D8AD2E" w:rsidR="008B6930" w:rsidRDefault="008B6930" w:rsidP="008B6930">
            <w:pPr>
              <w:jc w:val="both"/>
              <w:rPr>
                <w:rFonts w:ascii="Arial" w:hAnsi="Arial" w:cs="Arial"/>
                <w:sz w:val="18"/>
                <w:szCs w:val="18"/>
              </w:rPr>
            </w:pPr>
            <w:r w:rsidRPr="00FE2076">
              <w:rPr>
                <w:rFonts w:ascii="Arial" w:hAnsi="Arial" w:cs="Arial"/>
                <w:b/>
                <w:sz w:val="18"/>
                <w:szCs w:val="18"/>
              </w:rPr>
              <w:t xml:space="preserve">Nota 1: </w:t>
            </w:r>
            <w:r w:rsidRPr="00FE2076">
              <w:rPr>
                <w:rFonts w:ascii="Arial" w:hAnsi="Arial" w:cs="Arial"/>
                <w:sz w:val="18"/>
                <w:szCs w:val="18"/>
              </w:rPr>
              <w:t>Para la publicación del IDS al 31 de agosto, el borrador del IDS debe estar para revisión del Jefe de Servicio a más tardar el 30 de julio del año t.</w:t>
            </w:r>
          </w:p>
          <w:p w14:paraId="617887F7" w14:textId="77777777" w:rsidR="0064732C" w:rsidRPr="00FE2076" w:rsidRDefault="0064732C" w:rsidP="008B6930">
            <w:pPr>
              <w:jc w:val="both"/>
              <w:rPr>
                <w:rFonts w:ascii="Arial" w:hAnsi="Arial" w:cs="Arial"/>
                <w:sz w:val="18"/>
                <w:szCs w:val="18"/>
              </w:rPr>
            </w:pPr>
          </w:p>
          <w:p w14:paraId="37DC1344" w14:textId="6804E8CB" w:rsidR="008B6930" w:rsidRDefault="008B6930" w:rsidP="008B6930">
            <w:pPr>
              <w:jc w:val="both"/>
              <w:rPr>
                <w:rFonts w:ascii="Arial" w:hAnsi="Arial" w:cs="Arial"/>
                <w:sz w:val="18"/>
                <w:szCs w:val="18"/>
              </w:rPr>
            </w:pPr>
            <w:r w:rsidRPr="00FE2076">
              <w:rPr>
                <w:rFonts w:ascii="Arial" w:hAnsi="Arial" w:cs="Arial"/>
                <w:b/>
                <w:sz w:val="18"/>
                <w:szCs w:val="18"/>
              </w:rPr>
              <w:t xml:space="preserve">Nota 2: </w:t>
            </w:r>
            <w:r w:rsidRPr="00FE2076">
              <w:rPr>
                <w:rFonts w:ascii="Arial" w:hAnsi="Arial" w:cs="Arial"/>
                <w:sz w:val="18"/>
                <w:szCs w:val="18"/>
              </w:rPr>
              <w:t>Según Ley N°20.530, Art. 3 letra v) el IDS debe ser enviado a más tardar al 30 de septiembre de cada año a la Comisión Mixta de Presupuesto y a la Comisión de Pobreza y Desarrollo Social de la Cámara de Diputados.</w:t>
            </w:r>
          </w:p>
          <w:p w14:paraId="1F639A53" w14:textId="77777777" w:rsidR="0064732C" w:rsidRPr="00FE2076" w:rsidRDefault="0064732C" w:rsidP="008B6930">
            <w:pPr>
              <w:jc w:val="both"/>
              <w:rPr>
                <w:rFonts w:ascii="Arial" w:hAnsi="Arial" w:cs="Arial"/>
                <w:sz w:val="18"/>
                <w:szCs w:val="18"/>
              </w:rPr>
            </w:pPr>
          </w:p>
          <w:p w14:paraId="10DBE256" w14:textId="77777777" w:rsidR="008B6930" w:rsidRPr="00FE2076" w:rsidRDefault="008B6930" w:rsidP="008B6930">
            <w:pPr>
              <w:pStyle w:val="Default"/>
              <w:jc w:val="both"/>
              <w:rPr>
                <w:rFonts w:ascii="Arial" w:hAnsi="Arial" w:cs="Arial"/>
                <w:sz w:val="18"/>
                <w:szCs w:val="18"/>
              </w:rPr>
            </w:pPr>
            <w:r w:rsidRPr="00FE2076">
              <w:rPr>
                <w:rFonts w:ascii="Arial" w:hAnsi="Arial" w:cs="Arial"/>
                <w:b/>
                <w:sz w:val="18"/>
                <w:szCs w:val="18"/>
              </w:rPr>
              <w:t xml:space="preserve">Nota 3: </w:t>
            </w:r>
            <w:r w:rsidRPr="00FE2076">
              <w:rPr>
                <w:rFonts w:ascii="Arial" w:hAnsi="Arial" w:cs="Arial"/>
                <w:sz w:val="18"/>
                <w:szCs w:val="18"/>
              </w:rPr>
              <w:t>El IDS se publicará en la web institucional:</w:t>
            </w:r>
          </w:p>
          <w:p w14:paraId="5E86AD6B" w14:textId="77777777" w:rsidR="008B6930" w:rsidRPr="00FE2076" w:rsidRDefault="00C952DA" w:rsidP="008B6930">
            <w:pPr>
              <w:jc w:val="both"/>
              <w:rPr>
                <w:rFonts w:ascii="Arial" w:hAnsi="Arial" w:cs="Arial"/>
                <w:sz w:val="18"/>
                <w:szCs w:val="18"/>
              </w:rPr>
            </w:pPr>
            <w:hyperlink r:id="rId10" w:history="1">
              <w:r w:rsidR="008B6930" w:rsidRPr="00FE2076">
                <w:rPr>
                  <w:rStyle w:val="Hipervnculo"/>
                  <w:rFonts w:ascii="Arial" w:hAnsi="Arial" w:cs="Arial"/>
                  <w:sz w:val="18"/>
                  <w:szCs w:val="18"/>
                </w:rPr>
                <w:t>http://www.ministeriodesarrollosocial.gob.cl/informacion-social/informes-de-desarrollo-social</w:t>
              </w:r>
            </w:hyperlink>
            <w:r w:rsidR="008B6930" w:rsidRPr="00FE2076">
              <w:rPr>
                <w:rFonts w:ascii="Arial" w:hAnsi="Arial" w:cs="Arial"/>
                <w:sz w:val="18"/>
                <w:szCs w:val="18"/>
              </w:rPr>
              <w:t>.</w:t>
            </w:r>
          </w:p>
          <w:p w14:paraId="4632C70F" w14:textId="77777777" w:rsidR="0064732C" w:rsidRPr="0064732C" w:rsidRDefault="0064732C" w:rsidP="008B6930">
            <w:pPr>
              <w:jc w:val="both"/>
              <w:rPr>
                <w:rFonts w:ascii="Arial" w:hAnsi="Arial" w:cs="Arial"/>
                <w:sz w:val="18"/>
                <w:szCs w:val="18"/>
              </w:rPr>
            </w:pPr>
          </w:p>
          <w:p w14:paraId="6FB7DA34" w14:textId="1DD52223" w:rsidR="008B6930" w:rsidRPr="00FE2076" w:rsidRDefault="008B6930" w:rsidP="008B6930">
            <w:pPr>
              <w:jc w:val="both"/>
              <w:rPr>
                <w:rFonts w:ascii="Arial" w:hAnsi="Arial" w:cs="Arial"/>
                <w:sz w:val="18"/>
                <w:szCs w:val="18"/>
              </w:rPr>
            </w:pPr>
            <w:r w:rsidRPr="00FE2076">
              <w:rPr>
                <w:rFonts w:ascii="Arial" w:hAnsi="Arial" w:cs="Arial"/>
                <w:b/>
                <w:sz w:val="18"/>
                <w:szCs w:val="18"/>
              </w:rPr>
              <w:t xml:space="preserve">Nota 4: </w:t>
            </w:r>
            <w:r w:rsidR="00C11F67">
              <w:rPr>
                <w:rFonts w:ascii="Arial" w:hAnsi="Arial" w:cs="Arial"/>
                <w:sz w:val="18"/>
                <w:szCs w:val="18"/>
              </w:rPr>
              <w:t>La</w:t>
            </w:r>
            <w:r w:rsidRPr="00FE2076">
              <w:rPr>
                <w:rFonts w:ascii="Arial" w:hAnsi="Arial" w:cs="Arial"/>
                <w:sz w:val="18"/>
                <w:szCs w:val="18"/>
              </w:rPr>
              <w:t xml:space="preserve"> Planificación deberá estar firmad</w:t>
            </w:r>
            <w:r w:rsidR="00C11F67">
              <w:rPr>
                <w:rFonts w:ascii="Arial" w:hAnsi="Arial" w:cs="Arial"/>
                <w:sz w:val="18"/>
                <w:szCs w:val="18"/>
              </w:rPr>
              <w:t>a</w:t>
            </w:r>
            <w:r w:rsidRPr="00FE2076">
              <w:rPr>
                <w:rFonts w:ascii="Arial" w:hAnsi="Arial" w:cs="Arial"/>
                <w:sz w:val="18"/>
                <w:szCs w:val="18"/>
              </w:rPr>
              <w:t xml:space="preserve"> por </w:t>
            </w:r>
            <w:r w:rsidR="004F7AE9">
              <w:rPr>
                <w:rFonts w:ascii="Arial" w:hAnsi="Arial" w:cs="Arial"/>
                <w:sz w:val="18"/>
                <w:szCs w:val="18"/>
              </w:rPr>
              <w:t>Jefatura</w:t>
            </w:r>
            <w:r w:rsidRPr="00FE2076">
              <w:rPr>
                <w:rFonts w:ascii="Arial" w:hAnsi="Arial" w:cs="Arial"/>
                <w:sz w:val="18"/>
                <w:szCs w:val="18"/>
              </w:rPr>
              <w:t xml:space="preserve"> de </w:t>
            </w:r>
            <w:r w:rsidR="004F7AE9" w:rsidRPr="00FE2076">
              <w:rPr>
                <w:rFonts w:ascii="Arial" w:hAnsi="Arial" w:cs="Arial"/>
                <w:sz w:val="18"/>
                <w:szCs w:val="18"/>
              </w:rPr>
              <w:t xml:space="preserve">Departamento o </w:t>
            </w:r>
            <w:r w:rsidRPr="00FE2076">
              <w:rPr>
                <w:rFonts w:ascii="Arial" w:hAnsi="Arial" w:cs="Arial"/>
                <w:sz w:val="18"/>
                <w:szCs w:val="18"/>
              </w:rPr>
              <w:t xml:space="preserve">División 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p>
        </w:tc>
        <w:tc>
          <w:tcPr>
            <w:tcW w:w="3419" w:type="dxa"/>
            <w:shd w:val="clear" w:color="000000" w:fill="FFFFFF"/>
            <w:noWrap/>
          </w:tcPr>
          <w:p w14:paraId="7B3AF226" w14:textId="7F48757F" w:rsidR="008B6930" w:rsidRPr="00FE2076" w:rsidRDefault="008B693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 xml:space="preserve">Planificación de etapas a cumplir para la elaboración y publicación del IDS, enviado a </w:t>
            </w:r>
            <w:r w:rsidR="004F7AE9">
              <w:rPr>
                <w:rFonts w:ascii="Arial" w:hAnsi="Arial" w:cs="Arial"/>
                <w:sz w:val="18"/>
                <w:szCs w:val="18"/>
              </w:rPr>
              <w:t>Jefatura</w:t>
            </w:r>
            <w:r w:rsidRPr="00FE2076">
              <w:rPr>
                <w:rFonts w:ascii="Arial" w:hAnsi="Arial" w:cs="Arial"/>
                <w:sz w:val="18"/>
                <w:szCs w:val="18"/>
              </w:rPr>
              <w:t xml:space="preserve"> de Departamento o División.</w:t>
            </w:r>
          </w:p>
          <w:p w14:paraId="1F68A659" w14:textId="77777777" w:rsidR="008B6930" w:rsidRPr="00FE2076" w:rsidRDefault="008B6930" w:rsidP="004C7F37">
            <w:pPr>
              <w:jc w:val="both"/>
              <w:rPr>
                <w:rFonts w:ascii="Arial" w:hAnsi="Arial" w:cs="Arial"/>
                <w:sz w:val="18"/>
                <w:szCs w:val="18"/>
              </w:rPr>
            </w:pPr>
          </w:p>
          <w:p w14:paraId="0CC278A1" w14:textId="776AB5D6" w:rsidR="008B6930" w:rsidRPr="00FE2076" w:rsidRDefault="00FE2076"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Envío de borrador IDS a Jefe de Servicio para su revisión</w:t>
            </w:r>
            <w:r w:rsidR="008B6930" w:rsidRPr="00FE2076">
              <w:rPr>
                <w:rFonts w:ascii="Arial" w:hAnsi="Arial" w:cs="Arial"/>
                <w:sz w:val="18"/>
                <w:szCs w:val="18"/>
              </w:rPr>
              <w:t>.</w:t>
            </w:r>
          </w:p>
          <w:p w14:paraId="1B9A793B" w14:textId="77777777" w:rsidR="008B6930" w:rsidRPr="00FE2076" w:rsidRDefault="008B6930" w:rsidP="004C7F37">
            <w:pPr>
              <w:jc w:val="both"/>
              <w:rPr>
                <w:rFonts w:ascii="Arial" w:hAnsi="Arial" w:cs="Arial"/>
                <w:sz w:val="18"/>
                <w:szCs w:val="18"/>
              </w:rPr>
            </w:pPr>
          </w:p>
          <w:p w14:paraId="10297D84" w14:textId="3C690EBC" w:rsidR="008B6930" w:rsidRPr="00FE2076" w:rsidRDefault="008B693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Informe de Desarrollo Social enviado a la Comisión Mixta de Presupuesto y a la Comisión de Pobreza y Desarrollo Social de la Cámara de Diputados del Congreso.</w:t>
            </w:r>
          </w:p>
          <w:p w14:paraId="22C0E375" w14:textId="77777777" w:rsidR="008B6930" w:rsidRPr="00FE2076" w:rsidRDefault="008B6930" w:rsidP="004C7F37">
            <w:pPr>
              <w:jc w:val="both"/>
              <w:rPr>
                <w:rFonts w:ascii="Arial" w:hAnsi="Arial" w:cs="Arial"/>
                <w:sz w:val="18"/>
                <w:szCs w:val="18"/>
              </w:rPr>
            </w:pPr>
          </w:p>
          <w:p w14:paraId="5CE2C350" w14:textId="77777777" w:rsidR="00FE2076" w:rsidRPr="00FE2076" w:rsidRDefault="008B6930" w:rsidP="00FE2076">
            <w:pPr>
              <w:pStyle w:val="Default"/>
              <w:jc w:val="both"/>
              <w:rPr>
                <w:rFonts w:ascii="Arial" w:hAnsi="Arial" w:cs="Arial"/>
                <w:sz w:val="18"/>
                <w:szCs w:val="18"/>
              </w:rPr>
            </w:pPr>
            <w:r w:rsidRPr="00FE2076">
              <w:rPr>
                <w:rFonts w:ascii="Arial" w:hAnsi="Arial" w:cs="Arial"/>
                <w:sz w:val="18"/>
                <w:szCs w:val="18"/>
              </w:rPr>
              <w:t xml:space="preserve">Fuente: </w:t>
            </w:r>
            <w:r w:rsidR="00FE2076" w:rsidRPr="00FE2076">
              <w:rPr>
                <w:rFonts w:ascii="Arial" w:hAnsi="Arial" w:cs="Arial"/>
                <w:sz w:val="18"/>
                <w:szCs w:val="18"/>
              </w:rPr>
              <w:t xml:space="preserve">Archivos División de Políticas Sociales. </w:t>
            </w:r>
          </w:p>
          <w:p w14:paraId="026BBCAB" w14:textId="77777777" w:rsidR="008B6930" w:rsidRPr="00FE2076" w:rsidRDefault="00FE2076" w:rsidP="00FE2076">
            <w:pPr>
              <w:jc w:val="both"/>
              <w:rPr>
                <w:rFonts w:ascii="Arial" w:hAnsi="Arial" w:cs="Arial"/>
                <w:sz w:val="18"/>
                <w:szCs w:val="18"/>
              </w:rPr>
            </w:pPr>
            <w:r w:rsidRPr="00FE2076">
              <w:rPr>
                <w:rFonts w:ascii="Arial" w:hAnsi="Arial" w:cs="Arial"/>
                <w:sz w:val="18"/>
                <w:szCs w:val="18"/>
              </w:rPr>
              <w:t xml:space="preserve">Página Web Institucional: </w:t>
            </w:r>
            <w:hyperlink r:id="rId11" w:history="1">
              <w:r w:rsidRPr="00FE2076">
                <w:rPr>
                  <w:rStyle w:val="Hipervnculo"/>
                  <w:rFonts w:ascii="Arial" w:hAnsi="Arial" w:cs="Arial"/>
                  <w:sz w:val="18"/>
                  <w:szCs w:val="18"/>
                </w:rPr>
                <w:t>http://www.ministeriodesarrollosocial.gob.cl/storage/docs</w:t>
              </w:r>
            </w:hyperlink>
          </w:p>
          <w:p w14:paraId="7A318F1C" w14:textId="77777777" w:rsidR="00FE2076" w:rsidRPr="00FE2076" w:rsidRDefault="00FE2076" w:rsidP="00FE2076">
            <w:pPr>
              <w:jc w:val="both"/>
              <w:rPr>
                <w:rFonts w:ascii="Arial" w:hAnsi="Arial" w:cs="Arial"/>
                <w:sz w:val="18"/>
                <w:szCs w:val="18"/>
              </w:rPr>
            </w:pPr>
          </w:p>
        </w:tc>
      </w:tr>
      <w:tr w:rsidR="00AD3729" w:rsidRPr="006464B5" w14:paraId="5633FA4D" w14:textId="77777777" w:rsidTr="00255746">
        <w:trPr>
          <w:cantSplit/>
          <w:trHeight w:val="4119"/>
          <w:jc w:val="center"/>
        </w:trPr>
        <w:tc>
          <w:tcPr>
            <w:tcW w:w="635" w:type="dxa"/>
            <w:shd w:val="clear" w:color="000000" w:fill="FFFFFF"/>
            <w:vAlign w:val="center"/>
          </w:tcPr>
          <w:p w14:paraId="04DA3EAF" w14:textId="35558BAD" w:rsidR="00AD3729" w:rsidRPr="008B6930" w:rsidRDefault="00AD3729" w:rsidP="00AD3729">
            <w:pPr>
              <w:jc w:val="center"/>
              <w:rPr>
                <w:rFonts w:ascii="Arial" w:hAnsi="Arial" w:cs="Arial"/>
                <w:b/>
                <w:sz w:val="22"/>
                <w:szCs w:val="18"/>
              </w:rPr>
            </w:pPr>
            <w:r w:rsidRPr="008B6930">
              <w:rPr>
                <w:rFonts w:ascii="Arial" w:hAnsi="Arial" w:cs="Arial"/>
                <w:b/>
                <w:sz w:val="22"/>
                <w:szCs w:val="18"/>
              </w:rPr>
              <w:lastRenderedPageBreak/>
              <w:t>4</w:t>
            </w:r>
          </w:p>
        </w:tc>
        <w:tc>
          <w:tcPr>
            <w:tcW w:w="1842" w:type="dxa"/>
            <w:shd w:val="clear" w:color="000000" w:fill="FFFFFF"/>
            <w:vAlign w:val="center"/>
          </w:tcPr>
          <w:p w14:paraId="43A3748C" w14:textId="2DDC49E2" w:rsidR="00AD3729" w:rsidRPr="00D86CD2" w:rsidRDefault="00AD3729" w:rsidP="00AD3729">
            <w:pPr>
              <w:jc w:val="both"/>
              <w:rPr>
                <w:rFonts w:ascii="Arial" w:hAnsi="Arial" w:cs="Arial"/>
                <w:sz w:val="18"/>
                <w:szCs w:val="18"/>
              </w:rPr>
            </w:pPr>
            <w:r w:rsidRPr="00D86CD2">
              <w:rPr>
                <w:rFonts w:ascii="Arial" w:hAnsi="Arial" w:cs="Arial"/>
                <w:sz w:val="18"/>
                <w:szCs w:val="18"/>
              </w:rPr>
              <w:t>Porcentaje de actividades de taller, capacitación o difusión sobre RSH y oferta programática realizadas en año t, respecto de las actividades programadas en el año t.</w:t>
            </w:r>
          </w:p>
        </w:tc>
        <w:tc>
          <w:tcPr>
            <w:tcW w:w="1806" w:type="dxa"/>
            <w:shd w:val="clear" w:color="000000" w:fill="FFFFFF"/>
            <w:vAlign w:val="center"/>
          </w:tcPr>
          <w:p w14:paraId="770B3B5D" w14:textId="77777777" w:rsidR="00AD3729" w:rsidRPr="00D86CD2" w:rsidRDefault="00AD3729" w:rsidP="00AD3729">
            <w:pPr>
              <w:jc w:val="both"/>
              <w:rPr>
                <w:rFonts w:ascii="Arial" w:hAnsi="Arial" w:cs="Arial"/>
                <w:sz w:val="18"/>
                <w:szCs w:val="18"/>
              </w:rPr>
            </w:pPr>
            <w:r w:rsidRPr="00D86CD2">
              <w:rPr>
                <w:rFonts w:ascii="Arial" w:hAnsi="Arial" w:cs="Arial"/>
                <w:sz w:val="18"/>
                <w:szCs w:val="18"/>
              </w:rPr>
              <w:t>(</w:t>
            </w:r>
            <w:proofErr w:type="spellStart"/>
            <w:r w:rsidRPr="00D86CD2">
              <w:rPr>
                <w:rFonts w:ascii="Arial" w:hAnsi="Arial" w:cs="Arial"/>
                <w:sz w:val="18"/>
                <w:szCs w:val="18"/>
              </w:rPr>
              <w:t>N°</w:t>
            </w:r>
            <w:proofErr w:type="spellEnd"/>
            <w:r w:rsidRPr="00D86CD2">
              <w:rPr>
                <w:rFonts w:ascii="Arial" w:hAnsi="Arial" w:cs="Arial"/>
                <w:sz w:val="18"/>
                <w:szCs w:val="18"/>
              </w:rPr>
              <w:t xml:space="preserve"> de actividades de taller, capacitación o difusión sobre RSH y oferta programática realizadas en el año t /</w:t>
            </w:r>
          </w:p>
          <w:p w14:paraId="70BB08CE" w14:textId="04F15DF1" w:rsidR="00AD3729" w:rsidRPr="00D86CD2" w:rsidRDefault="00AD3729" w:rsidP="00AD3729">
            <w:pPr>
              <w:jc w:val="both"/>
              <w:rPr>
                <w:rFonts w:ascii="Arial" w:hAnsi="Arial" w:cs="Arial"/>
                <w:sz w:val="18"/>
                <w:szCs w:val="18"/>
              </w:rPr>
            </w:pPr>
            <w:proofErr w:type="spellStart"/>
            <w:r w:rsidRPr="00D86CD2">
              <w:rPr>
                <w:rFonts w:ascii="Arial" w:hAnsi="Arial" w:cs="Arial"/>
                <w:sz w:val="18"/>
                <w:szCs w:val="18"/>
              </w:rPr>
              <w:t>N°</w:t>
            </w:r>
            <w:proofErr w:type="spellEnd"/>
            <w:r w:rsidRPr="00D86CD2">
              <w:rPr>
                <w:rFonts w:ascii="Arial" w:hAnsi="Arial" w:cs="Arial"/>
                <w:sz w:val="18"/>
                <w:szCs w:val="18"/>
              </w:rPr>
              <w:t xml:space="preserve"> total de actividades programadas para el año t) *100</w:t>
            </w:r>
          </w:p>
        </w:tc>
        <w:tc>
          <w:tcPr>
            <w:tcW w:w="1134" w:type="dxa"/>
            <w:shd w:val="clear" w:color="000000" w:fill="FFFFFF"/>
            <w:vAlign w:val="center"/>
          </w:tcPr>
          <w:p w14:paraId="524DC0E5" w14:textId="718AE8D8" w:rsidR="00AD3729" w:rsidRPr="00125803" w:rsidRDefault="00AD3729" w:rsidP="00AD3729">
            <w:pPr>
              <w:jc w:val="center"/>
              <w:rPr>
                <w:rFonts w:ascii="Arial" w:hAnsi="Arial" w:cs="Arial"/>
                <w:bCs/>
                <w:sz w:val="18"/>
                <w:szCs w:val="18"/>
              </w:rPr>
            </w:pPr>
            <w:r w:rsidRPr="006B4478">
              <w:rPr>
                <w:rFonts w:ascii="Arial" w:hAnsi="Arial" w:cs="Arial"/>
                <w:bCs/>
                <w:sz w:val="18"/>
                <w:szCs w:val="18"/>
              </w:rPr>
              <w:t xml:space="preserve">(2 / 2) </w:t>
            </w:r>
            <w:r w:rsidRPr="00125803">
              <w:rPr>
                <w:rFonts w:ascii="Arial" w:hAnsi="Arial" w:cs="Arial"/>
                <w:sz w:val="18"/>
                <w:szCs w:val="18"/>
              </w:rPr>
              <w:t>*100</w:t>
            </w:r>
          </w:p>
        </w:tc>
        <w:tc>
          <w:tcPr>
            <w:tcW w:w="708" w:type="dxa"/>
            <w:shd w:val="clear" w:color="auto" w:fill="FFFFFF"/>
            <w:vAlign w:val="center"/>
          </w:tcPr>
          <w:p w14:paraId="0BEDE6FD" w14:textId="3264FFEC" w:rsidR="00AD3729" w:rsidRPr="00125803" w:rsidRDefault="00AD3729" w:rsidP="00AD3729">
            <w:pPr>
              <w:jc w:val="center"/>
              <w:rPr>
                <w:rFonts w:ascii="Arial" w:hAnsi="Arial" w:cs="Arial"/>
                <w:sz w:val="18"/>
                <w:szCs w:val="18"/>
              </w:rPr>
            </w:pPr>
            <w:r w:rsidRPr="00125803">
              <w:rPr>
                <w:rFonts w:ascii="Arial" w:hAnsi="Arial" w:cs="Arial"/>
                <w:sz w:val="18"/>
                <w:szCs w:val="18"/>
              </w:rPr>
              <w:t>100%</w:t>
            </w:r>
          </w:p>
        </w:tc>
        <w:tc>
          <w:tcPr>
            <w:tcW w:w="567" w:type="dxa"/>
            <w:shd w:val="clear" w:color="000000" w:fill="FFFFFF"/>
            <w:vAlign w:val="center"/>
          </w:tcPr>
          <w:p w14:paraId="40C32A90" w14:textId="67BAC597" w:rsidR="00AD3729" w:rsidRDefault="00AD3729" w:rsidP="00AD3729">
            <w:pPr>
              <w:jc w:val="center"/>
              <w:rPr>
                <w:rFonts w:ascii="Arial" w:hAnsi="Arial" w:cs="Arial"/>
                <w:sz w:val="18"/>
                <w:szCs w:val="18"/>
              </w:rPr>
            </w:pPr>
            <w:r>
              <w:rPr>
                <w:rFonts w:ascii="Arial" w:hAnsi="Arial" w:cs="Arial"/>
                <w:sz w:val="18"/>
                <w:szCs w:val="18"/>
              </w:rPr>
              <w:t>25</w:t>
            </w:r>
            <w:r w:rsidRPr="00125803">
              <w:rPr>
                <w:rFonts w:ascii="Arial" w:hAnsi="Arial" w:cs="Arial"/>
                <w:sz w:val="18"/>
                <w:szCs w:val="18"/>
              </w:rPr>
              <w:t>%</w:t>
            </w:r>
          </w:p>
        </w:tc>
        <w:tc>
          <w:tcPr>
            <w:tcW w:w="6946" w:type="dxa"/>
            <w:gridSpan w:val="3"/>
            <w:shd w:val="clear" w:color="000000" w:fill="FFFFFF"/>
            <w:vAlign w:val="center"/>
          </w:tcPr>
          <w:p w14:paraId="033B2F4A" w14:textId="77777777" w:rsidR="00AD3729" w:rsidRDefault="00AD3729" w:rsidP="00AD3729">
            <w:pPr>
              <w:jc w:val="both"/>
              <w:rPr>
                <w:rFonts w:ascii="Arial" w:hAnsi="Arial" w:cs="Arial"/>
                <w:sz w:val="18"/>
                <w:szCs w:val="18"/>
              </w:rPr>
            </w:pPr>
            <w:r w:rsidRPr="00D86CD2">
              <w:rPr>
                <w:rFonts w:ascii="Arial" w:hAnsi="Arial" w:cs="Arial"/>
                <w:b/>
                <w:sz w:val="18"/>
                <w:szCs w:val="18"/>
              </w:rPr>
              <w:t xml:space="preserve">Nota 1: </w:t>
            </w:r>
            <w:r w:rsidRPr="00D86CD2">
              <w:rPr>
                <w:rFonts w:ascii="Arial" w:hAnsi="Arial" w:cs="Arial"/>
                <w:sz w:val="18"/>
                <w:szCs w:val="18"/>
              </w:rPr>
              <w:t xml:space="preserve">Los destinatarios de las actividades de capacitación o difusión </w:t>
            </w:r>
            <w:r>
              <w:rPr>
                <w:rFonts w:ascii="Arial" w:hAnsi="Arial" w:cs="Arial"/>
                <w:sz w:val="18"/>
                <w:szCs w:val="18"/>
              </w:rPr>
              <w:t xml:space="preserve">sobre Registro Social de Hogares (RSH) serán aquellos establecidos según las disposiciones del Decreto </w:t>
            </w:r>
            <w:proofErr w:type="spellStart"/>
            <w:r>
              <w:rPr>
                <w:rFonts w:ascii="Arial" w:hAnsi="Arial" w:cs="Arial"/>
                <w:sz w:val="18"/>
                <w:szCs w:val="18"/>
              </w:rPr>
              <w:t>N°</w:t>
            </w:r>
            <w:proofErr w:type="spellEnd"/>
            <w:r>
              <w:rPr>
                <w:rFonts w:ascii="Arial" w:hAnsi="Arial" w:cs="Arial"/>
                <w:sz w:val="18"/>
                <w:szCs w:val="18"/>
              </w:rPr>
              <w:t xml:space="preserve"> 22 del 27 de </w:t>
            </w:r>
            <w:proofErr w:type="gramStart"/>
            <w:r>
              <w:rPr>
                <w:rFonts w:ascii="Arial" w:hAnsi="Arial" w:cs="Arial"/>
                <w:sz w:val="18"/>
                <w:szCs w:val="18"/>
              </w:rPr>
              <w:t>Agosto</w:t>
            </w:r>
            <w:proofErr w:type="gramEnd"/>
            <w:r>
              <w:rPr>
                <w:rFonts w:ascii="Arial" w:hAnsi="Arial" w:cs="Arial"/>
                <w:sz w:val="18"/>
                <w:szCs w:val="18"/>
              </w:rPr>
              <w:t xml:space="preserve"> de 2015, del Ministerio de Desarrollo Social, que señala en su Artículo 6°: </w:t>
            </w:r>
          </w:p>
          <w:p w14:paraId="1091DFE9" w14:textId="77777777" w:rsidR="00AD3729" w:rsidRDefault="00AD3729" w:rsidP="00AD3729">
            <w:pPr>
              <w:spacing w:after="240"/>
              <w:jc w:val="both"/>
              <w:rPr>
                <w:rFonts w:ascii="Arial" w:hAnsi="Arial" w:cs="Arial"/>
                <w:sz w:val="18"/>
                <w:szCs w:val="18"/>
              </w:rPr>
            </w:pPr>
            <w:r>
              <w:rPr>
                <w:rFonts w:ascii="Arial" w:hAnsi="Arial" w:cs="Arial"/>
                <w:sz w:val="18"/>
                <w:szCs w:val="18"/>
              </w:rPr>
              <w:t>“La Subsecretaría de Evaluación Social deberá especialmente:</w:t>
            </w:r>
          </w:p>
          <w:p w14:paraId="47479FB3" w14:textId="77777777" w:rsidR="00AD3729" w:rsidRPr="00A71D4A" w:rsidRDefault="00AD3729" w:rsidP="00AD3729">
            <w:pPr>
              <w:spacing w:after="240"/>
              <w:ind w:left="214"/>
              <w:jc w:val="both"/>
              <w:rPr>
                <w:rFonts w:ascii="Arial" w:hAnsi="Arial" w:cs="Arial"/>
                <w:i/>
                <w:sz w:val="18"/>
                <w:szCs w:val="18"/>
              </w:rPr>
            </w:pPr>
            <w:r w:rsidRPr="00A71D4A">
              <w:rPr>
                <w:rFonts w:ascii="Arial" w:hAnsi="Arial" w:cs="Arial"/>
                <w:b/>
                <w:i/>
                <w:sz w:val="18"/>
                <w:szCs w:val="18"/>
              </w:rPr>
              <w:t>c)</w:t>
            </w:r>
            <w:r w:rsidRPr="00A71D4A">
              <w:rPr>
                <w:rFonts w:ascii="Arial" w:hAnsi="Arial" w:cs="Arial"/>
                <w:i/>
                <w:sz w:val="18"/>
                <w:szCs w:val="18"/>
              </w:rPr>
              <w:t xml:space="preserve"> ‘Poner a disposición de organismos públicos y personas jurídicas de derecho privado sin fines de lucro la información contenida en el Registro Social de Hogares, a efecto de que sea utilizada como insumo en la selección de usuarios de distintos beneficios, programas y/o prestaciones sociales creadas por ley’.</w:t>
            </w:r>
          </w:p>
          <w:p w14:paraId="21C66D65" w14:textId="77777777" w:rsidR="00AD3729" w:rsidRPr="008E459B" w:rsidRDefault="00AD3729" w:rsidP="00AD3729">
            <w:pPr>
              <w:ind w:left="214"/>
              <w:jc w:val="both"/>
              <w:rPr>
                <w:rFonts w:ascii="Arial" w:hAnsi="Arial" w:cs="Arial"/>
                <w:sz w:val="18"/>
                <w:szCs w:val="18"/>
              </w:rPr>
            </w:pPr>
            <w:r w:rsidRPr="00A71D4A">
              <w:rPr>
                <w:rFonts w:ascii="Arial" w:hAnsi="Arial" w:cs="Arial"/>
                <w:b/>
                <w:i/>
                <w:sz w:val="18"/>
                <w:szCs w:val="18"/>
              </w:rPr>
              <w:t>e)</w:t>
            </w:r>
            <w:r w:rsidRPr="00A71D4A">
              <w:rPr>
                <w:rFonts w:ascii="Arial" w:hAnsi="Arial" w:cs="Arial"/>
                <w:i/>
                <w:sz w:val="18"/>
                <w:szCs w:val="18"/>
              </w:rPr>
              <w:t xml:space="preserve"> ‘Prestar asistencia técnica directa a instituciones públicas o privadas sin fines de lucro, que otorguen beneficios, programas y/o prestaciones sociales creadas por ley, especialmente en la caracterización por atributos de la población objetivo’.”</w:t>
            </w:r>
          </w:p>
          <w:p w14:paraId="545F8D96" w14:textId="77777777" w:rsidR="00AD3729" w:rsidRPr="008E459B" w:rsidRDefault="00AD3729" w:rsidP="00AD3729">
            <w:pPr>
              <w:jc w:val="both"/>
              <w:rPr>
                <w:rFonts w:ascii="Arial" w:hAnsi="Arial" w:cs="Arial"/>
                <w:sz w:val="18"/>
                <w:szCs w:val="18"/>
              </w:rPr>
            </w:pPr>
          </w:p>
          <w:p w14:paraId="70C7A1C9" w14:textId="77777777" w:rsidR="00AD3729" w:rsidRDefault="00AD3729" w:rsidP="00AD3729">
            <w:pPr>
              <w:jc w:val="both"/>
              <w:rPr>
                <w:rFonts w:ascii="Arial" w:hAnsi="Arial" w:cs="Arial"/>
                <w:sz w:val="18"/>
                <w:szCs w:val="18"/>
              </w:rPr>
            </w:pPr>
            <w:r w:rsidRPr="00D86CD2">
              <w:rPr>
                <w:rFonts w:ascii="Arial" w:hAnsi="Arial" w:cs="Arial"/>
                <w:b/>
                <w:sz w:val="18"/>
                <w:szCs w:val="18"/>
              </w:rPr>
              <w:t xml:space="preserve">Nota 2: </w:t>
            </w:r>
            <w:r w:rsidRPr="00D86CD2">
              <w:rPr>
                <w:rFonts w:ascii="Arial" w:hAnsi="Arial" w:cs="Arial"/>
                <w:sz w:val="18"/>
                <w:szCs w:val="18"/>
              </w:rPr>
              <w:t>Las actividades de capacitación o difusión pueden ser seminarios, talleres, videoconferencias o cursos.</w:t>
            </w:r>
          </w:p>
          <w:p w14:paraId="3596843F" w14:textId="77777777" w:rsidR="00AD3729" w:rsidRDefault="00AD3729" w:rsidP="00AD3729">
            <w:pPr>
              <w:jc w:val="both"/>
              <w:rPr>
                <w:rFonts w:ascii="Arial" w:hAnsi="Arial" w:cs="Arial"/>
                <w:sz w:val="18"/>
                <w:szCs w:val="18"/>
              </w:rPr>
            </w:pPr>
          </w:p>
          <w:p w14:paraId="6A5C31D6" w14:textId="77777777" w:rsidR="00AD3729" w:rsidRDefault="00AD3729" w:rsidP="00AD3729">
            <w:pPr>
              <w:shd w:val="clear" w:color="auto" w:fill="FFFFFF"/>
              <w:jc w:val="both"/>
              <w:rPr>
                <w:rFonts w:ascii="Arial" w:hAnsi="Arial" w:cs="Arial"/>
                <w:color w:val="000000"/>
                <w:sz w:val="18"/>
                <w:szCs w:val="18"/>
              </w:rPr>
            </w:pPr>
            <w:r w:rsidRPr="000E32CD">
              <w:rPr>
                <w:rFonts w:ascii="Arial" w:hAnsi="Arial" w:cs="Arial"/>
                <w:b/>
                <w:color w:val="000000"/>
                <w:sz w:val="18"/>
                <w:szCs w:val="18"/>
              </w:rPr>
              <w:t>Nota 3</w:t>
            </w:r>
            <w:r w:rsidRPr="00807F9A">
              <w:rPr>
                <w:rFonts w:ascii="Arial" w:hAnsi="Arial" w:cs="Arial"/>
                <w:color w:val="000000"/>
                <w:sz w:val="18"/>
                <w:szCs w:val="18"/>
              </w:rPr>
              <w:t>:</w:t>
            </w:r>
            <w:r w:rsidRPr="000E32CD">
              <w:rPr>
                <w:rFonts w:ascii="Arial" w:hAnsi="Arial" w:cs="Arial"/>
                <w:color w:val="000000"/>
                <w:sz w:val="18"/>
                <w:szCs w:val="18"/>
              </w:rPr>
              <w:t xml:space="preserve"> </w:t>
            </w:r>
            <w:r>
              <w:rPr>
                <w:rFonts w:ascii="Arial" w:hAnsi="Arial" w:cs="Arial"/>
                <w:sz w:val="18"/>
                <w:szCs w:val="18"/>
              </w:rPr>
              <w:t>La</w:t>
            </w:r>
            <w:r w:rsidRPr="00FE2076">
              <w:rPr>
                <w:rFonts w:ascii="Arial" w:hAnsi="Arial" w:cs="Arial"/>
                <w:sz w:val="18"/>
                <w:szCs w:val="18"/>
              </w:rPr>
              <w:t xml:space="preserve"> Planificación deberá estar firmad</w:t>
            </w:r>
            <w:r>
              <w:rPr>
                <w:rFonts w:ascii="Arial" w:hAnsi="Arial" w:cs="Arial"/>
                <w:sz w:val="18"/>
                <w:szCs w:val="18"/>
              </w:rPr>
              <w:t>a</w:t>
            </w:r>
            <w:r w:rsidRPr="00FE2076">
              <w:rPr>
                <w:rFonts w:ascii="Arial" w:hAnsi="Arial" w:cs="Arial"/>
                <w:sz w:val="18"/>
                <w:szCs w:val="18"/>
              </w:rPr>
              <w:t xml:space="preserve"> por </w:t>
            </w:r>
            <w:r>
              <w:rPr>
                <w:rFonts w:ascii="Arial" w:hAnsi="Arial" w:cs="Arial"/>
                <w:sz w:val="18"/>
                <w:szCs w:val="18"/>
              </w:rPr>
              <w:t>Jefatura</w:t>
            </w:r>
            <w:r w:rsidRPr="00FE2076">
              <w:rPr>
                <w:rFonts w:ascii="Arial" w:hAnsi="Arial" w:cs="Arial"/>
                <w:sz w:val="18"/>
                <w:szCs w:val="18"/>
              </w:rPr>
              <w:t xml:space="preserve"> de Departamento o División 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r w:rsidRPr="000E32CD">
              <w:rPr>
                <w:rFonts w:ascii="Arial" w:hAnsi="Arial" w:cs="Arial"/>
                <w:color w:val="000000"/>
                <w:sz w:val="18"/>
                <w:szCs w:val="18"/>
              </w:rPr>
              <w:t>.</w:t>
            </w:r>
          </w:p>
          <w:p w14:paraId="1A44A810" w14:textId="77777777" w:rsidR="00AD3729" w:rsidRPr="00D86CD2" w:rsidRDefault="00AD3729" w:rsidP="00AD3729">
            <w:pPr>
              <w:jc w:val="both"/>
              <w:rPr>
                <w:rFonts w:ascii="Arial" w:hAnsi="Arial" w:cs="Arial"/>
                <w:b/>
                <w:sz w:val="18"/>
                <w:szCs w:val="18"/>
              </w:rPr>
            </w:pPr>
          </w:p>
        </w:tc>
        <w:tc>
          <w:tcPr>
            <w:tcW w:w="3419" w:type="dxa"/>
            <w:shd w:val="clear" w:color="000000" w:fill="FFFFFF"/>
          </w:tcPr>
          <w:p w14:paraId="6DF0CD7C" w14:textId="77777777" w:rsidR="00AD3729" w:rsidRPr="00D86CD2" w:rsidRDefault="00AD3729" w:rsidP="00AD3729">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Copia de convocatoria o invitación a las actividades de taller, capacitación o difusión sobre RSH y Oferta Programática.</w:t>
            </w:r>
          </w:p>
          <w:p w14:paraId="4A07F9B8" w14:textId="77777777" w:rsidR="00AD3729" w:rsidRPr="00D86CD2" w:rsidRDefault="00AD3729" w:rsidP="00AD3729">
            <w:pPr>
              <w:jc w:val="both"/>
              <w:rPr>
                <w:rFonts w:ascii="Arial" w:hAnsi="Arial" w:cs="Arial"/>
                <w:sz w:val="18"/>
                <w:szCs w:val="18"/>
              </w:rPr>
            </w:pPr>
          </w:p>
          <w:p w14:paraId="2F03E26F" w14:textId="77777777" w:rsidR="00AD3729" w:rsidRPr="00D86CD2" w:rsidRDefault="00AD3729" w:rsidP="00AD3729">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Copia de Presentación realizada en actividad de taller, capacitación o difusión sobre RSH y Oferta Programática.</w:t>
            </w:r>
          </w:p>
          <w:p w14:paraId="431286F4" w14:textId="77777777" w:rsidR="00AD3729" w:rsidRPr="00D86CD2" w:rsidRDefault="00AD3729" w:rsidP="00AD3729">
            <w:pPr>
              <w:jc w:val="both"/>
              <w:rPr>
                <w:rFonts w:ascii="Arial" w:hAnsi="Arial" w:cs="Arial"/>
                <w:sz w:val="18"/>
                <w:szCs w:val="18"/>
              </w:rPr>
            </w:pPr>
          </w:p>
          <w:p w14:paraId="38D0152F" w14:textId="77777777" w:rsidR="00AD3729" w:rsidRPr="00D86CD2" w:rsidRDefault="00AD3729" w:rsidP="00AD3729">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 xml:space="preserve">Lista de Asistentes a actividad de capacitación </w:t>
            </w:r>
          </w:p>
          <w:p w14:paraId="21C97E0C" w14:textId="77777777" w:rsidR="00AD3729" w:rsidRPr="00D86CD2" w:rsidRDefault="00AD3729" w:rsidP="00AD3729">
            <w:pPr>
              <w:pStyle w:val="Default"/>
              <w:rPr>
                <w:rFonts w:ascii="Arial" w:hAnsi="Arial" w:cs="Arial"/>
                <w:sz w:val="18"/>
                <w:szCs w:val="18"/>
              </w:rPr>
            </w:pPr>
          </w:p>
          <w:p w14:paraId="49F56142" w14:textId="77777777" w:rsidR="00AD3729" w:rsidRPr="00D86CD2" w:rsidRDefault="00AD3729" w:rsidP="00AD3729">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Planificación de la actividad, firmado por Jefe de Departamento o Jefa de División</w:t>
            </w:r>
            <w:r>
              <w:rPr>
                <w:rFonts w:ascii="Arial" w:hAnsi="Arial" w:cs="Arial"/>
                <w:sz w:val="18"/>
                <w:szCs w:val="18"/>
              </w:rPr>
              <w:t>.</w:t>
            </w:r>
          </w:p>
          <w:p w14:paraId="65A10514" w14:textId="77777777" w:rsidR="00AD3729" w:rsidRPr="00D86CD2" w:rsidRDefault="00AD3729" w:rsidP="00AD3729">
            <w:pPr>
              <w:pStyle w:val="Default"/>
              <w:rPr>
                <w:rFonts w:ascii="Arial" w:hAnsi="Arial" w:cs="Arial"/>
                <w:sz w:val="18"/>
                <w:szCs w:val="18"/>
              </w:rPr>
            </w:pPr>
          </w:p>
          <w:p w14:paraId="56F027CE" w14:textId="6D4CC3E1" w:rsidR="00AD3729" w:rsidRPr="00D86CD2" w:rsidRDefault="00AD3729" w:rsidP="00AD3729">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Fuente: Archivos División Política Social.</w:t>
            </w:r>
          </w:p>
        </w:tc>
      </w:tr>
      <w:bookmarkEnd w:id="1"/>
    </w:tbl>
    <w:p w14:paraId="4CF63579" w14:textId="40F7377D" w:rsidR="00CB7B82" w:rsidRPr="006464B5" w:rsidRDefault="00CB7B82">
      <w:pPr>
        <w:rPr>
          <w:highlight w:val="yellow"/>
        </w:rPr>
      </w:pPr>
    </w:p>
    <w:p w14:paraId="1C6E3C80" w14:textId="77777777" w:rsidR="004370C5" w:rsidRPr="006464B5" w:rsidRDefault="004370C5">
      <w:pPr>
        <w:rPr>
          <w:highlight w:val="yellow"/>
        </w:rPr>
      </w:pPr>
    </w:p>
    <w:p w14:paraId="22EF0BC9" w14:textId="47A3E247" w:rsidR="00D650EC" w:rsidRDefault="00D650EC">
      <w:pPr>
        <w:spacing w:after="200" w:line="276" w:lineRule="auto"/>
        <w:rPr>
          <w:highlight w:val="yellow"/>
        </w:rPr>
      </w:pPr>
    </w:p>
    <w:p w14:paraId="752CA9D6" w14:textId="4D7C7419" w:rsidR="00D650EC" w:rsidRDefault="00D650EC">
      <w:pPr>
        <w:spacing w:after="200" w:line="276" w:lineRule="auto"/>
        <w:rPr>
          <w:highlight w:val="yellow"/>
        </w:rPr>
      </w:pPr>
    </w:p>
    <w:p w14:paraId="3A7EB893" w14:textId="2A7BC2E9" w:rsidR="00D650EC" w:rsidRDefault="00D650EC">
      <w:pPr>
        <w:spacing w:after="200" w:line="276" w:lineRule="auto"/>
        <w:rPr>
          <w:highlight w:val="yellow"/>
        </w:rPr>
      </w:pPr>
    </w:p>
    <w:p w14:paraId="68F12083" w14:textId="05792074" w:rsidR="00D650EC" w:rsidRDefault="00D650EC">
      <w:pPr>
        <w:spacing w:after="200" w:line="276" w:lineRule="auto"/>
        <w:rPr>
          <w:highlight w:val="yellow"/>
        </w:rPr>
      </w:pPr>
    </w:p>
    <w:p w14:paraId="12DEB3F9" w14:textId="04AB02EB" w:rsidR="00D650EC" w:rsidRDefault="00D650EC">
      <w:pPr>
        <w:spacing w:after="200" w:line="276" w:lineRule="auto"/>
        <w:rPr>
          <w:highlight w:val="yellow"/>
        </w:rPr>
      </w:pPr>
    </w:p>
    <w:p w14:paraId="2F9BB256" w14:textId="0315533B" w:rsidR="00D650EC" w:rsidRDefault="00D650EC">
      <w:pPr>
        <w:spacing w:after="200" w:line="276" w:lineRule="auto"/>
        <w:rPr>
          <w:highlight w:val="yellow"/>
        </w:rPr>
      </w:pPr>
    </w:p>
    <w:p w14:paraId="6426A492" w14:textId="39846057" w:rsidR="00D650EC" w:rsidRDefault="00D650EC">
      <w:pPr>
        <w:spacing w:after="200" w:line="276" w:lineRule="auto"/>
        <w:rPr>
          <w:highlight w:val="yellow"/>
        </w:rPr>
      </w:pPr>
    </w:p>
    <w:tbl>
      <w:tblPr>
        <w:tblW w:w="17162"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49"/>
        <w:gridCol w:w="1985"/>
        <w:gridCol w:w="2126"/>
        <w:gridCol w:w="1134"/>
        <w:gridCol w:w="709"/>
        <w:gridCol w:w="425"/>
        <w:gridCol w:w="142"/>
        <w:gridCol w:w="5524"/>
        <w:gridCol w:w="713"/>
        <w:gridCol w:w="3755"/>
      </w:tblGrid>
      <w:tr w:rsidR="00D650EC" w:rsidRPr="006464B5" w14:paraId="0F1A2664" w14:textId="77777777" w:rsidTr="00D650EC">
        <w:trPr>
          <w:trHeight w:val="491"/>
          <w:tblHeader/>
          <w:jc w:val="center"/>
        </w:trPr>
        <w:tc>
          <w:tcPr>
            <w:tcW w:w="17162" w:type="dxa"/>
            <w:gridSpan w:val="10"/>
            <w:shd w:val="clear" w:color="auto" w:fill="0070C0"/>
            <w:vAlign w:val="center"/>
          </w:tcPr>
          <w:p w14:paraId="0424B400" w14:textId="77777777" w:rsidR="00D650EC" w:rsidRPr="006464B5" w:rsidRDefault="00D650EC" w:rsidP="00D650EC">
            <w:pPr>
              <w:jc w:val="center"/>
              <w:rPr>
                <w:rFonts w:cs="Calibri"/>
                <w:b/>
                <w:bCs/>
                <w:color w:val="FFFFFF"/>
                <w:sz w:val="26"/>
                <w:szCs w:val="26"/>
                <w:highlight w:val="yellow"/>
                <w:lang w:eastAsia="es-CL"/>
              </w:rPr>
            </w:pPr>
            <w:r w:rsidRPr="000C6236">
              <w:rPr>
                <w:rFonts w:cs="Arial"/>
                <w:b/>
                <w:color w:val="FFFFFF" w:themeColor="background1"/>
                <w:sz w:val="26"/>
                <w:szCs w:val="26"/>
              </w:rPr>
              <w:lastRenderedPageBreak/>
              <w:t>Equipo de Trabajo:  DIVISIÓN DE OBSERVATORIO SOCIAL</w:t>
            </w:r>
          </w:p>
        </w:tc>
      </w:tr>
      <w:tr w:rsidR="00D650EC" w:rsidRPr="006464B5" w14:paraId="375AF9BB" w14:textId="77777777" w:rsidTr="00D650EC">
        <w:trPr>
          <w:trHeight w:val="555"/>
          <w:tblHeader/>
          <w:jc w:val="center"/>
        </w:trPr>
        <w:tc>
          <w:tcPr>
            <w:tcW w:w="7028" w:type="dxa"/>
            <w:gridSpan w:val="6"/>
            <w:shd w:val="clear" w:color="auto" w:fill="0070C0"/>
            <w:vAlign w:val="center"/>
            <w:hideMark/>
          </w:tcPr>
          <w:p w14:paraId="793F7B41" w14:textId="77777777" w:rsidR="00D650EC" w:rsidRPr="0079162E" w:rsidRDefault="00D650EC" w:rsidP="00D650EC">
            <w:pPr>
              <w:jc w:val="center"/>
              <w:rPr>
                <w:rFonts w:cs="Calibri"/>
                <w:b/>
                <w:bCs/>
                <w:color w:val="FFFFFF"/>
                <w:sz w:val="24"/>
                <w:szCs w:val="14"/>
                <w:lang w:eastAsia="es-CL"/>
              </w:rPr>
            </w:pPr>
            <w:proofErr w:type="gramStart"/>
            <w:r w:rsidRPr="0079162E">
              <w:rPr>
                <w:rFonts w:cs="Calibri"/>
                <w:b/>
                <w:bCs/>
                <w:color w:val="FFFFFF"/>
                <w:sz w:val="24"/>
                <w:szCs w:val="24"/>
                <w:lang w:eastAsia="es-CL"/>
              </w:rPr>
              <w:t>Total</w:t>
            </w:r>
            <w:proofErr w:type="gramEnd"/>
            <w:r w:rsidRPr="0079162E">
              <w:rPr>
                <w:rFonts w:cs="Calibri"/>
                <w:b/>
                <w:bCs/>
                <w:color w:val="FFFFFF"/>
                <w:sz w:val="24"/>
                <w:szCs w:val="24"/>
                <w:lang w:eastAsia="es-CL"/>
              </w:rPr>
              <w:t xml:space="preserve"> de Personas que c</w:t>
            </w:r>
            <w:r>
              <w:rPr>
                <w:rFonts w:cs="Calibri"/>
                <w:b/>
                <w:bCs/>
                <w:color w:val="FFFFFF"/>
                <w:sz w:val="24"/>
                <w:szCs w:val="24"/>
                <w:lang w:eastAsia="es-CL"/>
              </w:rPr>
              <w:t xml:space="preserve">omponen el Equipo de </w:t>
            </w:r>
            <w:r w:rsidRPr="00CA4878">
              <w:rPr>
                <w:rFonts w:cs="Calibri"/>
                <w:b/>
                <w:bCs/>
                <w:color w:val="FFFFFF" w:themeColor="background1"/>
                <w:sz w:val="24"/>
                <w:szCs w:val="24"/>
                <w:lang w:eastAsia="es-CL"/>
              </w:rPr>
              <w:t>Trabajo: 21</w:t>
            </w:r>
          </w:p>
        </w:tc>
        <w:tc>
          <w:tcPr>
            <w:tcW w:w="5666" w:type="dxa"/>
            <w:gridSpan w:val="2"/>
            <w:shd w:val="clear" w:color="auto" w:fill="0070C0"/>
            <w:vAlign w:val="center"/>
          </w:tcPr>
          <w:p w14:paraId="13685DE8" w14:textId="45B06257" w:rsidR="00D650EC" w:rsidRPr="0079162E" w:rsidRDefault="00D650EC" w:rsidP="00D650EC">
            <w:pPr>
              <w:jc w:val="center"/>
              <w:rPr>
                <w:rFonts w:cs="Calibri"/>
                <w:b/>
                <w:bCs/>
                <w:color w:val="FFFFFF"/>
                <w:sz w:val="24"/>
                <w:szCs w:val="24"/>
                <w:lang w:eastAsia="es-CL"/>
              </w:rPr>
            </w:pPr>
            <w:r w:rsidRPr="0079162E">
              <w:rPr>
                <w:rFonts w:cs="Calibri"/>
                <w:b/>
                <w:bCs/>
                <w:color w:val="FFFFFF"/>
                <w:sz w:val="24"/>
                <w:szCs w:val="14"/>
                <w:lang w:eastAsia="es-CL"/>
              </w:rPr>
              <w:t>Número de Metas comprometidas</w:t>
            </w:r>
            <w:r w:rsidRPr="0079162E">
              <w:rPr>
                <w:rFonts w:cs="Calibri"/>
                <w:b/>
                <w:bCs/>
                <w:color w:val="FFFFFF"/>
                <w:sz w:val="24"/>
                <w:szCs w:val="24"/>
                <w:lang w:eastAsia="es-CL"/>
              </w:rPr>
              <w:t xml:space="preserve">: </w:t>
            </w:r>
            <w:r w:rsidR="009137C6">
              <w:rPr>
                <w:rFonts w:cs="Calibri"/>
                <w:b/>
                <w:bCs/>
                <w:color w:val="FFFFFF"/>
                <w:sz w:val="24"/>
                <w:szCs w:val="24"/>
                <w:lang w:eastAsia="es-CL"/>
              </w:rPr>
              <w:t>5</w:t>
            </w:r>
          </w:p>
        </w:tc>
        <w:tc>
          <w:tcPr>
            <w:tcW w:w="4468" w:type="dxa"/>
            <w:gridSpan w:val="2"/>
            <w:shd w:val="clear" w:color="auto" w:fill="0070C0"/>
            <w:vAlign w:val="center"/>
          </w:tcPr>
          <w:p w14:paraId="25E75956" w14:textId="77777777" w:rsidR="00D650EC" w:rsidRPr="006464B5" w:rsidRDefault="00D650EC" w:rsidP="00D650EC">
            <w:pPr>
              <w:jc w:val="center"/>
              <w:rPr>
                <w:rFonts w:cs="Calibri"/>
                <w:b/>
                <w:bCs/>
                <w:color w:val="FFFFFF"/>
                <w:sz w:val="24"/>
                <w:szCs w:val="24"/>
                <w:highlight w:val="yellow"/>
                <w:lang w:eastAsia="es-CL"/>
              </w:rPr>
            </w:pPr>
            <w:r w:rsidRPr="000C6236">
              <w:rPr>
                <w:rFonts w:cs="Calibri"/>
                <w:b/>
                <w:bCs/>
                <w:color w:val="FFFFFF"/>
                <w:sz w:val="24"/>
                <w:szCs w:val="24"/>
                <w:lang w:eastAsia="es-CL"/>
              </w:rPr>
              <w:t xml:space="preserve">Responsable: </w:t>
            </w:r>
            <w:r>
              <w:rPr>
                <w:rFonts w:cs="Calibri"/>
                <w:b/>
                <w:bCs/>
                <w:color w:val="FFFFFF"/>
                <w:sz w:val="24"/>
                <w:szCs w:val="24"/>
                <w:lang w:eastAsia="es-CL"/>
              </w:rPr>
              <w:t>Jefatura</w:t>
            </w:r>
            <w:r w:rsidRPr="000C6236">
              <w:rPr>
                <w:rFonts w:cs="Calibri"/>
                <w:b/>
                <w:bCs/>
                <w:color w:val="FFFFFF"/>
                <w:sz w:val="24"/>
                <w:szCs w:val="24"/>
                <w:lang w:eastAsia="es-CL"/>
              </w:rPr>
              <w:t xml:space="preserve"> de División</w:t>
            </w:r>
          </w:p>
        </w:tc>
      </w:tr>
      <w:tr w:rsidR="00D650EC" w:rsidRPr="006464B5" w14:paraId="7984659B" w14:textId="77777777" w:rsidTr="00D650EC">
        <w:trPr>
          <w:trHeight w:val="737"/>
          <w:tblHeader/>
          <w:jc w:val="center"/>
        </w:trPr>
        <w:tc>
          <w:tcPr>
            <w:tcW w:w="649" w:type="dxa"/>
            <w:shd w:val="clear" w:color="auto" w:fill="0070C0"/>
            <w:vAlign w:val="center"/>
            <w:hideMark/>
          </w:tcPr>
          <w:p w14:paraId="382B4B55" w14:textId="77777777" w:rsidR="00D650EC" w:rsidRPr="000C6236" w:rsidRDefault="00D650EC" w:rsidP="00D650EC">
            <w:pPr>
              <w:jc w:val="center"/>
              <w:rPr>
                <w:rFonts w:cs="Calibri"/>
                <w:b/>
                <w:bCs/>
                <w:color w:val="FFFFFF"/>
                <w:szCs w:val="14"/>
                <w:lang w:eastAsia="es-CL"/>
              </w:rPr>
            </w:pPr>
            <w:proofErr w:type="spellStart"/>
            <w:r w:rsidRPr="000C6236">
              <w:rPr>
                <w:rFonts w:cs="Calibri"/>
                <w:b/>
                <w:bCs/>
                <w:color w:val="FFFFFF"/>
                <w:sz w:val="22"/>
                <w:szCs w:val="14"/>
                <w:lang w:eastAsia="es-CL"/>
              </w:rPr>
              <w:t>Nº</w:t>
            </w:r>
            <w:proofErr w:type="spellEnd"/>
            <w:r w:rsidRPr="000C6236">
              <w:rPr>
                <w:rFonts w:cs="Calibri"/>
                <w:b/>
                <w:bCs/>
                <w:color w:val="FFFFFF"/>
                <w:sz w:val="22"/>
                <w:szCs w:val="14"/>
                <w:lang w:eastAsia="es-CL"/>
              </w:rPr>
              <w:t xml:space="preserve"> Meta</w:t>
            </w:r>
          </w:p>
        </w:tc>
        <w:tc>
          <w:tcPr>
            <w:tcW w:w="1985" w:type="dxa"/>
            <w:shd w:val="clear" w:color="auto" w:fill="0070C0"/>
            <w:vAlign w:val="center"/>
            <w:hideMark/>
          </w:tcPr>
          <w:p w14:paraId="6FF5D1E5" w14:textId="77777777" w:rsidR="00D650EC" w:rsidRPr="000C6236" w:rsidRDefault="00D650EC" w:rsidP="00D650EC">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2126" w:type="dxa"/>
            <w:shd w:val="clear" w:color="auto" w:fill="0070C0"/>
            <w:vAlign w:val="center"/>
            <w:hideMark/>
          </w:tcPr>
          <w:p w14:paraId="44822C1C" w14:textId="77777777" w:rsidR="00D650EC" w:rsidRPr="000C6236" w:rsidRDefault="00D650EC" w:rsidP="00D650EC">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shd w:val="clear" w:color="auto" w:fill="0070C0"/>
            <w:vAlign w:val="center"/>
            <w:hideMark/>
          </w:tcPr>
          <w:p w14:paraId="50E319FE"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3"/>
            </w:r>
          </w:p>
        </w:tc>
        <w:tc>
          <w:tcPr>
            <w:tcW w:w="709" w:type="dxa"/>
            <w:tcBorders>
              <w:bottom w:val="single" w:sz="4" w:space="0" w:color="0000FF"/>
            </w:tcBorders>
            <w:shd w:val="clear" w:color="auto" w:fill="0070C0"/>
            <w:vAlign w:val="center"/>
            <w:hideMark/>
          </w:tcPr>
          <w:p w14:paraId="33690DB9" w14:textId="77777777" w:rsidR="00D650EC" w:rsidRPr="000C6236" w:rsidRDefault="00D650EC" w:rsidP="00D650EC">
            <w:pPr>
              <w:jc w:val="center"/>
              <w:rPr>
                <w:rFonts w:cs="Calibri"/>
                <w:b/>
                <w:bCs/>
                <w:color w:val="FFFFFF"/>
                <w:sz w:val="22"/>
                <w:szCs w:val="14"/>
                <w:lang w:eastAsia="es-CL"/>
              </w:rPr>
            </w:pPr>
            <w:r w:rsidRPr="000C6236">
              <w:rPr>
                <w:rFonts w:cs="Calibri"/>
                <w:b/>
                <w:bCs/>
                <w:color w:val="FFFFFF"/>
                <w:sz w:val="22"/>
                <w:szCs w:val="14"/>
                <w:lang w:eastAsia="es-CL"/>
              </w:rPr>
              <w:t>Meta año</w:t>
            </w:r>
          </w:p>
          <w:p w14:paraId="604053FD" w14:textId="3ADC1348" w:rsidR="00D650EC" w:rsidRPr="000C6236" w:rsidRDefault="00D650EC" w:rsidP="00D650EC">
            <w:pPr>
              <w:jc w:val="center"/>
              <w:rPr>
                <w:rFonts w:cs="Calibri"/>
                <w:b/>
                <w:bCs/>
                <w:color w:val="FFFFFF"/>
                <w:sz w:val="18"/>
                <w:szCs w:val="14"/>
                <w:lang w:eastAsia="es-CL"/>
              </w:rPr>
            </w:pPr>
            <w:r>
              <w:rPr>
                <w:rFonts w:cs="Calibri"/>
                <w:b/>
                <w:bCs/>
                <w:color w:val="FFFFFF"/>
                <w:sz w:val="22"/>
                <w:szCs w:val="14"/>
                <w:lang w:eastAsia="es-CL"/>
              </w:rPr>
              <w:t>202</w:t>
            </w:r>
            <w:r w:rsidR="00905016">
              <w:rPr>
                <w:rFonts w:cs="Calibri"/>
                <w:b/>
                <w:bCs/>
                <w:color w:val="FFFFFF"/>
                <w:sz w:val="22"/>
                <w:szCs w:val="14"/>
                <w:lang w:eastAsia="es-CL"/>
              </w:rPr>
              <w:t>1</w:t>
            </w:r>
          </w:p>
        </w:tc>
        <w:tc>
          <w:tcPr>
            <w:tcW w:w="567" w:type="dxa"/>
            <w:gridSpan w:val="2"/>
            <w:shd w:val="clear" w:color="auto" w:fill="0070C0"/>
            <w:vAlign w:val="center"/>
          </w:tcPr>
          <w:p w14:paraId="1EE2EC53"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6237" w:type="dxa"/>
            <w:gridSpan w:val="2"/>
            <w:shd w:val="clear" w:color="auto" w:fill="0070C0"/>
            <w:vAlign w:val="center"/>
            <w:hideMark/>
          </w:tcPr>
          <w:p w14:paraId="0290F6B6"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3755" w:type="dxa"/>
            <w:shd w:val="clear" w:color="auto" w:fill="0070C0"/>
            <w:vAlign w:val="center"/>
            <w:hideMark/>
          </w:tcPr>
          <w:p w14:paraId="0E554D55"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D25F62" w:rsidRPr="006464B5" w14:paraId="1CA20EDC" w14:textId="77777777" w:rsidTr="008B26BC">
        <w:trPr>
          <w:cantSplit/>
          <w:trHeight w:val="2665"/>
          <w:jc w:val="center"/>
        </w:trPr>
        <w:tc>
          <w:tcPr>
            <w:tcW w:w="649" w:type="dxa"/>
            <w:shd w:val="clear" w:color="000000" w:fill="FFFFFF"/>
            <w:vAlign w:val="center"/>
          </w:tcPr>
          <w:p w14:paraId="57275BBA" w14:textId="77777777" w:rsidR="00D25F62" w:rsidRPr="006B4478" w:rsidRDefault="00D25F62" w:rsidP="00D25F62">
            <w:pPr>
              <w:jc w:val="center"/>
              <w:rPr>
                <w:rFonts w:ascii="Arial" w:hAnsi="Arial" w:cs="Arial"/>
                <w:b/>
                <w:sz w:val="22"/>
                <w:szCs w:val="18"/>
              </w:rPr>
            </w:pPr>
            <w:r w:rsidRPr="006B4478">
              <w:rPr>
                <w:rFonts w:ascii="Arial" w:hAnsi="Arial" w:cs="Arial"/>
                <w:b/>
                <w:sz w:val="22"/>
                <w:szCs w:val="18"/>
              </w:rPr>
              <w:t>1</w:t>
            </w:r>
          </w:p>
        </w:tc>
        <w:tc>
          <w:tcPr>
            <w:tcW w:w="1985" w:type="dxa"/>
            <w:shd w:val="clear" w:color="000000" w:fill="FFFFFF"/>
            <w:vAlign w:val="center"/>
          </w:tcPr>
          <w:p w14:paraId="1BF6E077" w14:textId="73C89535" w:rsidR="00D25F62" w:rsidRPr="006B4478" w:rsidRDefault="00D25F62" w:rsidP="00D25F62">
            <w:pPr>
              <w:shd w:val="clear" w:color="auto" w:fill="FFFFFF" w:themeFill="background1"/>
              <w:rPr>
                <w:rFonts w:ascii="Arial" w:hAnsi="Arial" w:cs="Arial"/>
                <w:sz w:val="18"/>
                <w:szCs w:val="18"/>
              </w:rPr>
            </w:pPr>
            <w:r w:rsidRPr="006B4478">
              <w:rPr>
                <w:rFonts w:ascii="Arial" w:hAnsi="Arial" w:cs="Arial"/>
                <w:sz w:val="18"/>
                <w:szCs w:val="18"/>
              </w:rPr>
              <w:t xml:space="preserve">Porcentaje </w:t>
            </w:r>
            <w:r w:rsidRPr="0090296A">
              <w:rPr>
                <w:rFonts w:ascii="Arial" w:hAnsi="Arial" w:cs="Arial"/>
                <w:sz w:val="18"/>
                <w:szCs w:val="18"/>
              </w:rPr>
              <w:t>Documentos Metodológicos</w:t>
            </w:r>
            <w:r w:rsidRPr="006B4478">
              <w:rPr>
                <w:rFonts w:ascii="Arial" w:hAnsi="Arial" w:cs="Arial"/>
                <w:sz w:val="18"/>
                <w:szCs w:val="18"/>
              </w:rPr>
              <w:t xml:space="preserve"> de Levantamiento Casen 2020, realizadas en el año t.</w:t>
            </w:r>
          </w:p>
        </w:tc>
        <w:tc>
          <w:tcPr>
            <w:tcW w:w="2126" w:type="dxa"/>
            <w:shd w:val="clear" w:color="000000" w:fill="FFFFFF"/>
            <w:vAlign w:val="center"/>
          </w:tcPr>
          <w:p w14:paraId="690DEC4D" w14:textId="2D0CF252" w:rsidR="00D25F62" w:rsidRPr="0090296A" w:rsidRDefault="00D25F62" w:rsidP="00D25F62">
            <w:pPr>
              <w:shd w:val="clear" w:color="auto" w:fill="FFFFFF" w:themeFill="background1"/>
              <w:rPr>
                <w:rFonts w:ascii="Arial" w:hAnsi="Arial" w:cs="Arial"/>
                <w:sz w:val="18"/>
                <w:szCs w:val="18"/>
              </w:rPr>
            </w:pPr>
            <w:r w:rsidRPr="0090296A">
              <w:rPr>
                <w:rFonts w:ascii="Arial" w:hAnsi="Arial" w:cs="Arial"/>
                <w:sz w:val="18"/>
                <w:szCs w:val="18"/>
              </w:rPr>
              <w:t>(</w:t>
            </w:r>
            <w:proofErr w:type="spellStart"/>
            <w:r w:rsidRPr="0090296A">
              <w:rPr>
                <w:rFonts w:ascii="Arial" w:hAnsi="Arial" w:cs="Arial"/>
                <w:sz w:val="18"/>
                <w:szCs w:val="18"/>
              </w:rPr>
              <w:t>N°</w:t>
            </w:r>
            <w:proofErr w:type="spellEnd"/>
            <w:r w:rsidRPr="0090296A">
              <w:rPr>
                <w:rFonts w:ascii="Arial" w:hAnsi="Arial" w:cs="Arial"/>
                <w:sz w:val="18"/>
                <w:szCs w:val="18"/>
              </w:rPr>
              <w:t xml:space="preserve"> de Documentos</w:t>
            </w:r>
            <w:r w:rsidRPr="0090296A">
              <w:rPr>
                <w:rFonts w:ascii="Arial" w:hAnsi="Arial" w:cs="Arial"/>
                <w:b/>
                <w:bCs/>
                <w:sz w:val="18"/>
                <w:szCs w:val="18"/>
              </w:rPr>
              <w:t xml:space="preserve"> </w:t>
            </w:r>
            <w:r w:rsidRPr="0090296A">
              <w:rPr>
                <w:rFonts w:ascii="Arial" w:hAnsi="Arial" w:cs="Arial"/>
                <w:sz w:val="18"/>
                <w:szCs w:val="18"/>
              </w:rPr>
              <w:t>Metodológico</w:t>
            </w:r>
            <w:r w:rsidRPr="0090296A">
              <w:rPr>
                <w:rFonts w:ascii="Arial" w:hAnsi="Arial" w:cs="Arial"/>
                <w:b/>
                <w:bCs/>
                <w:sz w:val="18"/>
                <w:szCs w:val="18"/>
              </w:rPr>
              <w:t>s</w:t>
            </w:r>
            <w:r w:rsidRPr="0090296A">
              <w:rPr>
                <w:rFonts w:ascii="Arial" w:hAnsi="Arial" w:cs="Arial"/>
                <w:sz w:val="18"/>
                <w:szCs w:val="18"/>
              </w:rPr>
              <w:t xml:space="preserve"> de Levantamiento Casen 2020, realizadas en el año t / 4 documentos) * 100</w:t>
            </w:r>
          </w:p>
        </w:tc>
        <w:tc>
          <w:tcPr>
            <w:tcW w:w="1134" w:type="dxa"/>
            <w:shd w:val="clear" w:color="000000" w:fill="FFFFFF"/>
            <w:vAlign w:val="center"/>
          </w:tcPr>
          <w:p w14:paraId="562F3338" w14:textId="427D5B28" w:rsidR="00D25F62" w:rsidRPr="0090296A" w:rsidRDefault="00D25F62" w:rsidP="00D25F62">
            <w:pPr>
              <w:jc w:val="center"/>
              <w:rPr>
                <w:rFonts w:ascii="Arial" w:hAnsi="Arial" w:cs="Arial"/>
                <w:sz w:val="18"/>
                <w:szCs w:val="18"/>
              </w:rPr>
            </w:pPr>
            <w:r w:rsidRPr="0090296A">
              <w:rPr>
                <w:rFonts w:ascii="Arial" w:hAnsi="Arial" w:cs="Arial"/>
                <w:sz w:val="18"/>
                <w:szCs w:val="18"/>
              </w:rPr>
              <w:t>(3 / 4) *100</w:t>
            </w:r>
          </w:p>
        </w:tc>
        <w:tc>
          <w:tcPr>
            <w:tcW w:w="709" w:type="dxa"/>
            <w:shd w:val="clear" w:color="auto" w:fill="FFFFFF"/>
            <w:vAlign w:val="center"/>
          </w:tcPr>
          <w:p w14:paraId="6BCCBEBD" w14:textId="62A1D90D" w:rsidR="00D25F62" w:rsidRPr="0090296A" w:rsidRDefault="00D25F62" w:rsidP="00D25F62">
            <w:pPr>
              <w:shd w:val="clear" w:color="auto" w:fill="FFFFFF" w:themeFill="background1"/>
              <w:jc w:val="center"/>
              <w:rPr>
                <w:rFonts w:ascii="Arial" w:hAnsi="Arial" w:cs="Arial"/>
                <w:sz w:val="18"/>
                <w:szCs w:val="18"/>
              </w:rPr>
            </w:pPr>
            <w:r w:rsidRPr="0090296A">
              <w:rPr>
                <w:rFonts w:ascii="Arial" w:hAnsi="Arial" w:cs="Arial"/>
                <w:sz w:val="18"/>
                <w:szCs w:val="18"/>
              </w:rPr>
              <w:t>75%</w:t>
            </w:r>
          </w:p>
        </w:tc>
        <w:tc>
          <w:tcPr>
            <w:tcW w:w="567" w:type="dxa"/>
            <w:gridSpan w:val="2"/>
            <w:shd w:val="clear" w:color="000000" w:fill="FFFFFF"/>
            <w:vAlign w:val="center"/>
          </w:tcPr>
          <w:p w14:paraId="28BE38DF" w14:textId="7C2348A8" w:rsidR="00D25F62" w:rsidRPr="0090296A" w:rsidRDefault="00D25F62" w:rsidP="00D25F62">
            <w:pPr>
              <w:jc w:val="center"/>
              <w:rPr>
                <w:rFonts w:ascii="Arial" w:hAnsi="Arial" w:cs="Arial"/>
                <w:sz w:val="18"/>
                <w:szCs w:val="18"/>
              </w:rPr>
            </w:pPr>
            <w:r w:rsidRPr="0090296A">
              <w:rPr>
                <w:rFonts w:ascii="Arial" w:hAnsi="Arial" w:cs="Arial"/>
                <w:sz w:val="18"/>
                <w:szCs w:val="18"/>
              </w:rPr>
              <w:t>20%</w:t>
            </w:r>
          </w:p>
        </w:tc>
        <w:tc>
          <w:tcPr>
            <w:tcW w:w="6237" w:type="dxa"/>
            <w:gridSpan w:val="2"/>
            <w:shd w:val="clear" w:color="000000" w:fill="FFFFFF"/>
            <w:vAlign w:val="center"/>
          </w:tcPr>
          <w:p w14:paraId="5BDD0ECE" w14:textId="64B8F44D" w:rsidR="00D25F62" w:rsidRPr="0090296A" w:rsidRDefault="00D25F62" w:rsidP="00D25F62">
            <w:pPr>
              <w:jc w:val="both"/>
              <w:rPr>
                <w:rFonts w:ascii="Arial" w:hAnsi="Arial" w:cs="Arial"/>
                <w:sz w:val="18"/>
                <w:szCs w:val="18"/>
              </w:rPr>
            </w:pPr>
            <w:r w:rsidRPr="0090296A">
              <w:rPr>
                <w:rFonts w:ascii="Arial" w:hAnsi="Arial" w:cs="Arial"/>
                <w:b/>
                <w:bCs/>
                <w:sz w:val="18"/>
                <w:szCs w:val="18"/>
              </w:rPr>
              <w:t>Nota 1</w:t>
            </w:r>
            <w:r w:rsidRPr="0090296A">
              <w:rPr>
                <w:rFonts w:ascii="Arial" w:hAnsi="Arial" w:cs="Arial"/>
                <w:sz w:val="18"/>
                <w:szCs w:val="18"/>
              </w:rPr>
              <w:t>: Entre los documentos a desarrollar se podrán consideran las siguientes;</w:t>
            </w:r>
          </w:p>
          <w:p w14:paraId="4A8DDA83" w14:textId="268116E0" w:rsidR="00D25F62" w:rsidRPr="0090296A" w:rsidRDefault="009B53FF" w:rsidP="00D25F62">
            <w:pPr>
              <w:jc w:val="both"/>
              <w:rPr>
                <w:rFonts w:ascii="Arial" w:hAnsi="Arial" w:cs="Arial"/>
                <w:sz w:val="18"/>
                <w:szCs w:val="18"/>
              </w:rPr>
            </w:pPr>
            <w:r w:rsidRPr="0090296A">
              <w:rPr>
                <w:rFonts w:ascii="Arial" w:hAnsi="Arial" w:cs="Arial"/>
                <w:sz w:val="18"/>
                <w:szCs w:val="18"/>
              </w:rPr>
              <w:t>Cuestionario</w:t>
            </w:r>
          </w:p>
          <w:p w14:paraId="68BFDA57" w14:textId="2C27DB6C" w:rsidR="009B53FF" w:rsidRPr="0090296A" w:rsidRDefault="009B53FF" w:rsidP="009B53FF">
            <w:pPr>
              <w:jc w:val="both"/>
              <w:rPr>
                <w:rFonts w:ascii="Arial" w:hAnsi="Arial" w:cs="Arial"/>
                <w:sz w:val="18"/>
                <w:szCs w:val="18"/>
              </w:rPr>
            </w:pPr>
            <w:r w:rsidRPr="0090296A">
              <w:rPr>
                <w:rFonts w:ascii="Arial" w:hAnsi="Arial" w:cs="Arial"/>
                <w:sz w:val="18"/>
                <w:szCs w:val="18"/>
              </w:rPr>
              <w:t>Informe Desempeño del Trabajo de Campo</w:t>
            </w:r>
          </w:p>
          <w:p w14:paraId="3449E66F" w14:textId="101978AF" w:rsidR="00D25F62" w:rsidRPr="0090296A" w:rsidRDefault="009B53FF" w:rsidP="009B53FF">
            <w:pPr>
              <w:jc w:val="both"/>
              <w:rPr>
                <w:rFonts w:ascii="Arial" w:hAnsi="Arial" w:cs="Arial"/>
                <w:sz w:val="18"/>
                <w:szCs w:val="18"/>
              </w:rPr>
            </w:pPr>
            <w:r w:rsidRPr="0090296A">
              <w:rPr>
                <w:rFonts w:ascii="Arial" w:hAnsi="Arial" w:cs="Arial"/>
                <w:sz w:val="18"/>
                <w:szCs w:val="18"/>
              </w:rPr>
              <w:t>Manual del Investigador</w:t>
            </w:r>
          </w:p>
          <w:p w14:paraId="1219ED05" w14:textId="3C3778C3" w:rsidR="00D25F62" w:rsidRPr="0090296A" w:rsidRDefault="009B53FF" w:rsidP="009B53FF">
            <w:pPr>
              <w:jc w:val="both"/>
              <w:rPr>
                <w:rFonts w:ascii="Arial" w:hAnsi="Arial" w:cs="Arial"/>
                <w:sz w:val="18"/>
                <w:szCs w:val="18"/>
              </w:rPr>
            </w:pPr>
            <w:r w:rsidRPr="0090296A">
              <w:rPr>
                <w:rFonts w:ascii="Arial" w:hAnsi="Arial" w:cs="Arial"/>
                <w:sz w:val="18"/>
                <w:szCs w:val="18"/>
              </w:rPr>
              <w:t>Informe SAE</w:t>
            </w:r>
          </w:p>
          <w:p w14:paraId="57647A4D" w14:textId="77777777" w:rsidR="00D25F62" w:rsidRPr="0090296A" w:rsidRDefault="00D25F62" w:rsidP="00D25F62">
            <w:pPr>
              <w:ind w:left="-15"/>
              <w:jc w:val="both"/>
              <w:rPr>
                <w:rFonts w:ascii="Arial" w:hAnsi="Arial" w:cs="Arial"/>
                <w:sz w:val="18"/>
                <w:szCs w:val="18"/>
              </w:rPr>
            </w:pPr>
          </w:p>
          <w:p w14:paraId="07A6913E" w14:textId="5A5475C3" w:rsidR="00D25F62" w:rsidRPr="0090296A" w:rsidRDefault="00D25F62" w:rsidP="00D25F62">
            <w:pPr>
              <w:ind w:left="-15"/>
              <w:jc w:val="both"/>
              <w:rPr>
                <w:rFonts w:ascii="Arial" w:hAnsi="Arial" w:cs="Arial"/>
                <w:sz w:val="18"/>
                <w:szCs w:val="18"/>
              </w:rPr>
            </w:pPr>
            <w:r w:rsidRPr="0090296A">
              <w:rPr>
                <w:rFonts w:ascii="Arial" w:hAnsi="Arial" w:cs="Arial"/>
                <w:b/>
                <w:bCs/>
                <w:sz w:val="18"/>
                <w:szCs w:val="18"/>
              </w:rPr>
              <w:t>Nota 2</w:t>
            </w:r>
            <w:r w:rsidRPr="0090296A">
              <w:rPr>
                <w:rFonts w:ascii="Arial" w:hAnsi="Arial" w:cs="Arial"/>
                <w:sz w:val="18"/>
                <w:szCs w:val="18"/>
              </w:rPr>
              <w:t>: La Planificación deberá estar firmada por Jefatura de Departamento o División a más tardar el 30 de abril del año t, no obstante. se puedan incluir modificaciones al Plan con posterioridad.</w:t>
            </w:r>
          </w:p>
          <w:p w14:paraId="353EF329" w14:textId="77777777" w:rsidR="00D25F62" w:rsidRPr="0090296A" w:rsidRDefault="00D25F62" w:rsidP="00D25F62">
            <w:pPr>
              <w:ind w:left="-15"/>
              <w:jc w:val="both"/>
              <w:rPr>
                <w:rFonts w:ascii="Arial" w:hAnsi="Arial" w:cs="Arial"/>
                <w:sz w:val="18"/>
                <w:szCs w:val="18"/>
              </w:rPr>
            </w:pPr>
          </w:p>
          <w:p w14:paraId="0953DC15" w14:textId="4B032969" w:rsidR="00D25F62" w:rsidRPr="0090296A" w:rsidRDefault="00D25F62" w:rsidP="00D25F62">
            <w:pPr>
              <w:ind w:left="-15"/>
              <w:jc w:val="both"/>
              <w:rPr>
                <w:rFonts w:ascii="Arial" w:hAnsi="Arial" w:cs="Arial"/>
                <w:sz w:val="18"/>
                <w:szCs w:val="18"/>
              </w:rPr>
            </w:pPr>
            <w:r w:rsidRPr="0090296A">
              <w:rPr>
                <w:rFonts w:ascii="Arial" w:hAnsi="Arial" w:cs="Arial"/>
                <w:b/>
                <w:bCs/>
                <w:sz w:val="18"/>
                <w:szCs w:val="18"/>
              </w:rPr>
              <w:t>Nota 3</w:t>
            </w:r>
            <w:r w:rsidRPr="0090296A">
              <w:rPr>
                <w:rFonts w:ascii="Arial" w:hAnsi="Arial" w:cs="Arial"/>
                <w:sz w:val="18"/>
                <w:szCs w:val="18"/>
              </w:rPr>
              <w:t>: El cumplimiento de etapas se encuentra condicionado a la realización de la Encuesta en el año t-1 y t</w:t>
            </w:r>
          </w:p>
        </w:tc>
        <w:tc>
          <w:tcPr>
            <w:tcW w:w="3755" w:type="dxa"/>
            <w:shd w:val="clear" w:color="000000" w:fill="FFFFFF"/>
            <w:noWrap/>
            <w:vAlign w:val="center"/>
          </w:tcPr>
          <w:p w14:paraId="19863E73" w14:textId="77777777" w:rsidR="00D25F62" w:rsidRPr="0090296A" w:rsidRDefault="00D25F62" w:rsidP="00D25F62">
            <w:pPr>
              <w:pStyle w:val="Prrafodelista"/>
              <w:numPr>
                <w:ilvl w:val="0"/>
                <w:numId w:val="23"/>
              </w:numPr>
              <w:ind w:left="170" w:hanging="170"/>
              <w:rPr>
                <w:rFonts w:ascii="Arial" w:hAnsi="Arial" w:cs="Arial"/>
                <w:sz w:val="18"/>
                <w:szCs w:val="18"/>
              </w:rPr>
            </w:pPr>
            <w:r w:rsidRPr="0090296A">
              <w:rPr>
                <w:rFonts w:ascii="Arial" w:hAnsi="Arial" w:cs="Arial"/>
                <w:sz w:val="18"/>
                <w:szCs w:val="18"/>
              </w:rPr>
              <w:t>Archivos de informes verificadores.</w:t>
            </w:r>
          </w:p>
          <w:p w14:paraId="4E168B48" w14:textId="77777777" w:rsidR="00D25F62" w:rsidRPr="0090296A" w:rsidRDefault="00D25F62" w:rsidP="00D25F62">
            <w:pPr>
              <w:pStyle w:val="Prrafodelista"/>
              <w:ind w:left="170"/>
              <w:rPr>
                <w:rFonts w:ascii="Arial" w:hAnsi="Arial" w:cs="Arial"/>
                <w:sz w:val="18"/>
                <w:szCs w:val="18"/>
              </w:rPr>
            </w:pPr>
          </w:p>
          <w:p w14:paraId="1F6435C4" w14:textId="7264C636" w:rsidR="00D25F62" w:rsidRPr="0090296A" w:rsidRDefault="00D25F62" w:rsidP="00D25F62">
            <w:pPr>
              <w:pStyle w:val="Prrafodelista"/>
              <w:numPr>
                <w:ilvl w:val="0"/>
                <w:numId w:val="23"/>
              </w:numPr>
              <w:ind w:left="170" w:hanging="170"/>
              <w:jc w:val="both"/>
              <w:rPr>
                <w:rFonts w:ascii="Arial" w:hAnsi="Arial" w:cs="Arial"/>
                <w:sz w:val="18"/>
                <w:szCs w:val="18"/>
              </w:rPr>
            </w:pPr>
            <w:r w:rsidRPr="0090296A">
              <w:rPr>
                <w:rFonts w:ascii="Arial" w:hAnsi="Arial" w:cs="Arial"/>
                <w:sz w:val="18"/>
                <w:szCs w:val="18"/>
              </w:rPr>
              <w:t>Planificación anual, firmada por Jefatura de Departamento o División.</w:t>
            </w:r>
          </w:p>
          <w:p w14:paraId="626F697B" w14:textId="77777777" w:rsidR="00D25F62" w:rsidRPr="0090296A" w:rsidRDefault="00D25F62" w:rsidP="00D25F62">
            <w:pPr>
              <w:rPr>
                <w:rFonts w:ascii="Arial" w:hAnsi="Arial" w:cs="Arial"/>
                <w:sz w:val="18"/>
                <w:szCs w:val="18"/>
              </w:rPr>
            </w:pPr>
          </w:p>
          <w:p w14:paraId="7473E195" w14:textId="672E863F" w:rsidR="00D25F62" w:rsidRPr="0090296A" w:rsidRDefault="00D25F62" w:rsidP="00D25F62">
            <w:pPr>
              <w:shd w:val="clear" w:color="auto" w:fill="FFFFFF" w:themeFill="background1"/>
              <w:jc w:val="both"/>
              <w:rPr>
                <w:rFonts w:ascii="Arial" w:hAnsi="Arial" w:cs="Arial"/>
                <w:sz w:val="18"/>
                <w:szCs w:val="18"/>
              </w:rPr>
            </w:pPr>
            <w:r w:rsidRPr="0090296A">
              <w:rPr>
                <w:rFonts w:ascii="Arial" w:hAnsi="Arial" w:cs="Arial"/>
                <w:sz w:val="18"/>
                <w:szCs w:val="18"/>
              </w:rPr>
              <w:t>Fuente: Archivos División Observatorio Social.</w:t>
            </w:r>
          </w:p>
        </w:tc>
      </w:tr>
      <w:tr w:rsidR="00C80E7E" w:rsidRPr="006464B5" w14:paraId="2B5589B4" w14:textId="77777777" w:rsidTr="00FD1B10">
        <w:trPr>
          <w:cantSplit/>
          <w:trHeight w:val="2701"/>
          <w:jc w:val="center"/>
        </w:trPr>
        <w:tc>
          <w:tcPr>
            <w:tcW w:w="649" w:type="dxa"/>
            <w:shd w:val="clear" w:color="000000" w:fill="FFFFFF"/>
            <w:vAlign w:val="center"/>
          </w:tcPr>
          <w:p w14:paraId="59D23390" w14:textId="0E8D2D1D" w:rsidR="00C80E7E" w:rsidRPr="006B4478" w:rsidRDefault="00C80E7E" w:rsidP="00C80E7E">
            <w:pPr>
              <w:jc w:val="center"/>
              <w:rPr>
                <w:rFonts w:ascii="Arial" w:hAnsi="Arial" w:cs="Arial"/>
                <w:b/>
                <w:sz w:val="22"/>
                <w:szCs w:val="18"/>
              </w:rPr>
            </w:pPr>
            <w:r w:rsidRPr="006B4478">
              <w:rPr>
                <w:rFonts w:ascii="Arial" w:hAnsi="Arial" w:cs="Arial"/>
                <w:b/>
                <w:sz w:val="22"/>
                <w:szCs w:val="18"/>
              </w:rPr>
              <w:t>2</w:t>
            </w:r>
          </w:p>
        </w:tc>
        <w:tc>
          <w:tcPr>
            <w:tcW w:w="1985" w:type="dxa"/>
            <w:shd w:val="clear" w:color="000000" w:fill="FFFFFF"/>
            <w:vAlign w:val="center"/>
          </w:tcPr>
          <w:p w14:paraId="70111106" w14:textId="1147C3CE" w:rsidR="00C80E7E" w:rsidRPr="0090296A" w:rsidRDefault="00C80E7E" w:rsidP="00C80E7E">
            <w:pPr>
              <w:rPr>
                <w:rFonts w:ascii="Arial" w:hAnsi="Arial" w:cs="Arial"/>
                <w:sz w:val="18"/>
                <w:szCs w:val="18"/>
              </w:rPr>
            </w:pPr>
            <w:r w:rsidRPr="0090296A">
              <w:rPr>
                <w:rFonts w:ascii="Arial" w:hAnsi="Arial" w:cs="Arial"/>
                <w:sz w:val="18"/>
                <w:szCs w:val="18"/>
              </w:rPr>
              <w:t>Porcentaje de informes y/o bases de datos</w:t>
            </w:r>
            <w:r w:rsidRPr="0090296A">
              <w:rPr>
                <w:rFonts w:ascii="Arial" w:hAnsi="Arial" w:cs="Arial"/>
                <w:b/>
                <w:bCs/>
                <w:sz w:val="18"/>
                <w:szCs w:val="18"/>
              </w:rPr>
              <w:t xml:space="preserve"> </w:t>
            </w:r>
            <w:r w:rsidRPr="0090296A">
              <w:rPr>
                <w:rFonts w:ascii="Arial" w:hAnsi="Arial" w:cs="Arial"/>
                <w:sz w:val="18"/>
                <w:szCs w:val="18"/>
              </w:rPr>
              <w:t>de estadísticas de pobreza e ingresos calculados conforme a distintas metodologías elaborados en el año t.</w:t>
            </w:r>
          </w:p>
        </w:tc>
        <w:tc>
          <w:tcPr>
            <w:tcW w:w="2126" w:type="dxa"/>
            <w:shd w:val="clear" w:color="000000" w:fill="FFFFFF"/>
            <w:vAlign w:val="center"/>
          </w:tcPr>
          <w:p w14:paraId="59C6FABB" w14:textId="2A3AD817" w:rsidR="00C80E7E" w:rsidRPr="0090296A" w:rsidRDefault="00C80E7E" w:rsidP="00C80E7E">
            <w:pPr>
              <w:rPr>
                <w:rFonts w:ascii="Arial" w:hAnsi="Arial" w:cs="Arial"/>
                <w:sz w:val="18"/>
                <w:szCs w:val="18"/>
              </w:rPr>
            </w:pPr>
            <w:r w:rsidRPr="0090296A">
              <w:rPr>
                <w:rFonts w:ascii="Arial" w:hAnsi="Arial" w:cs="Arial"/>
                <w:sz w:val="18"/>
                <w:szCs w:val="18"/>
              </w:rPr>
              <w:t>(</w:t>
            </w:r>
            <w:proofErr w:type="spellStart"/>
            <w:r w:rsidRPr="0090296A">
              <w:rPr>
                <w:rFonts w:ascii="Arial" w:hAnsi="Arial" w:cs="Arial"/>
                <w:sz w:val="18"/>
                <w:szCs w:val="18"/>
              </w:rPr>
              <w:t>N°</w:t>
            </w:r>
            <w:proofErr w:type="spellEnd"/>
            <w:r w:rsidRPr="0090296A">
              <w:rPr>
                <w:rFonts w:ascii="Arial" w:hAnsi="Arial" w:cs="Arial"/>
                <w:sz w:val="18"/>
                <w:szCs w:val="18"/>
              </w:rPr>
              <w:t xml:space="preserve"> de informes y/o bases de datos de estadísticas de pobreza e ingresos calculados conforme a distintas metodologías elaborados en el año t / </w:t>
            </w:r>
            <w:proofErr w:type="spellStart"/>
            <w:r w:rsidRPr="0090296A">
              <w:rPr>
                <w:rFonts w:ascii="Arial" w:hAnsi="Arial" w:cs="Arial"/>
                <w:sz w:val="18"/>
                <w:szCs w:val="18"/>
              </w:rPr>
              <w:t>N°</w:t>
            </w:r>
            <w:proofErr w:type="spellEnd"/>
            <w:r w:rsidRPr="0090296A">
              <w:rPr>
                <w:rFonts w:ascii="Arial" w:hAnsi="Arial" w:cs="Arial"/>
                <w:sz w:val="18"/>
                <w:szCs w:val="18"/>
              </w:rPr>
              <w:t xml:space="preserve"> de informes y/o bases de datos de estadísticas de pobreza e ingresos calculados conforme a distintas metodologías programados para el año t) * 100</w:t>
            </w:r>
          </w:p>
        </w:tc>
        <w:tc>
          <w:tcPr>
            <w:tcW w:w="1134" w:type="dxa"/>
            <w:shd w:val="clear" w:color="000000" w:fill="FFFFFF"/>
            <w:vAlign w:val="center"/>
          </w:tcPr>
          <w:p w14:paraId="418DB2F9" w14:textId="26F033CC" w:rsidR="00C80E7E" w:rsidRPr="0090296A" w:rsidRDefault="00C80E7E" w:rsidP="00C80E7E">
            <w:pPr>
              <w:jc w:val="center"/>
              <w:rPr>
                <w:rFonts w:ascii="Arial" w:hAnsi="Arial" w:cs="Arial"/>
                <w:sz w:val="18"/>
                <w:szCs w:val="18"/>
              </w:rPr>
            </w:pPr>
            <w:r w:rsidRPr="0090296A">
              <w:rPr>
                <w:rFonts w:ascii="Arial" w:hAnsi="Arial" w:cs="Arial"/>
                <w:sz w:val="18"/>
                <w:szCs w:val="18"/>
              </w:rPr>
              <w:t>(3 / 4) *100</w:t>
            </w:r>
          </w:p>
        </w:tc>
        <w:tc>
          <w:tcPr>
            <w:tcW w:w="709" w:type="dxa"/>
            <w:shd w:val="clear" w:color="auto" w:fill="FFFFFF"/>
            <w:vAlign w:val="center"/>
          </w:tcPr>
          <w:p w14:paraId="7417C888" w14:textId="67FFDA72" w:rsidR="00C80E7E" w:rsidRPr="0090296A" w:rsidRDefault="00C80E7E" w:rsidP="00C80E7E">
            <w:pPr>
              <w:jc w:val="center"/>
              <w:rPr>
                <w:rFonts w:ascii="Arial" w:hAnsi="Arial" w:cs="Arial"/>
                <w:sz w:val="18"/>
                <w:szCs w:val="18"/>
              </w:rPr>
            </w:pPr>
            <w:r w:rsidRPr="0090296A">
              <w:rPr>
                <w:rFonts w:ascii="Arial" w:hAnsi="Arial" w:cs="Arial"/>
                <w:sz w:val="18"/>
                <w:szCs w:val="18"/>
              </w:rPr>
              <w:t>75%</w:t>
            </w:r>
          </w:p>
        </w:tc>
        <w:tc>
          <w:tcPr>
            <w:tcW w:w="567" w:type="dxa"/>
            <w:gridSpan w:val="2"/>
            <w:shd w:val="clear" w:color="000000" w:fill="FFFFFF"/>
            <w:vAlign w:val="center"/>
          </w:tcPr>
          <w:p w14:paraId="4F74ED96" w14:textId="5D6C303D" w:rsidR="00C80E7E" w:rsidRPr="0090296A" w:rsidRDefault="00C80E7E" w:rsidP="00C80E7E">
            <w:pPr>
              <w:jc w:val="center"/>
              <w:rPr>
                <w:rFonts w:ascii="Arial" w:hAnsi="Arial" w:cs="Arial"/>
                <w:sz w:val="18"/>
                <w:szCs w:val="18"/>
              </w:rPr>
            </w:pPr>
            <w:r w:rsidRPr="0090296A">
              <w:rPr>
                <w:rFonts w:ascii="Arial" w:hAnsi="Arial" w:cs="Arial"/>
                <w:sz w:val="18"/>
                <w:szCs w:val="18"/>
              </w:rPr>
              <w:t>20%</w:t>
            </w:r>
          </w:p>
        </w:tc>
        <w:tc>
          <w:tcPr>
            <w:tcW w:w="6237" w:type="dxa"/>
            <w:gridSpan w:val="2"/>
            <w:shd w:val="clear" w:color="000000" w:fill="FFFFFF"/>
            <w:vAlign w:val="center"/>
          </w:tcPr>
          <w:p w14:paraId="53CB67C9" w14:textId="7296D2CF" w:rsidR="00C80E7E" w:rsidRPr="0090296A" w:rsidRDefault="00C80E7E" w:rsidP="00C80E7E">
            <w:pPr>
              <w:rPr>
                <w:rFonts w:ascii="Arial" w:hAnsi="Arial" w:cs="Arial"/>
                <w:b/>
                <w:bCs/>
                <w:sz w:val="18"/>
                <w:szCs w:val="18"/>
              </w:rPr>
            </w:pPr>
            <w:r w:rsidRPr="0090296A">
              <w:rPr>
                <w:rFonts w:ascii="Arial" w:hAnsi="Arial" w:cs="Arial"/>
                <w:b/>
                <w:bCs/>
                <w:sz w:val="18"/>
                <w:szCs w:val="18"/>
              </w:rPr>
              <w:t>Nota 1:</w:t>
            </w:r>
            <w:r w:rsidRPr="0090296A">
              <w:rPr>
                <w:rFonts w:ascii="Arial" w:hAnsi="Arial" w:cs="Arial"/>
                <w:sz w:val="18"/>
                <w:szCs w:val="18"/>
              </w:rPr>
              <w:t xml:space="preserve"> La Planificación deberá estar firmada por Jefatura de Departamento o División más tardar el 30 de abril del año t, no </w:t>
            </w:r>
            <w:r w:rsidR="00F84984" w:rsidRPr="0090296A">
              <w:rPr>
                <w:rFonts w:ascii="Arial" w:hAnsi="Arial" w:cs="Arial"/>
                <w:sz w:val="18"/>
                <w:szCs w:val="18"/>
              </w:rPr>
              <w:t>obstante,</w:t>
            </w:r>
            <w:r w:rsidRPr="0090296A">
              <w:rPr>
                <w:rFonts w:ascii="Arial" w:hAnsi="Arial" w:cs="Arial"/>
                <w:sz w:val="18"/>
                <w:szCs w:val="18"/>
              </w:rPr>
              <w:t xml:space="preserve"> se puedan incluir modificaciones al Plan con posterioridad.</w:t>
            </w:r>
          </w:p>
        </w:tc>
        <w:tc>
          <w:tcPr>
            <w:tcW w:w="3755" w:type="dxa"/>
            <w:shd w:val="clear" w:color="000000" w:fill="FFFFFF"/>
            <w:noWrap/>
            <w:vAlign w:val="center"/>
          </w:tcPr>
          <w:p w14:paraId="3FC9600B" w14:textId="31D9BB57" w:rsidR="00C80E7E" w:rsidRPr="0090296A" w:rsidRDefault="00C80E7E" w:rsidP="00C80E7E">
            <w:pPr>
              <w:pStyle w:val="Prrafodelista"/>
              <w:numPr>
                <w:ilvl w:val="0"/>
                <w:numId w:val="23"/>
              </w:numPr>
              <w:shd w:val="clear" w:color="auto" w:fill="FFFFFF" w:themeFill="background1"/>
              <w:ind w:left="170" w:hanging="170"/>
              <w:jc w:val="both"/>
              <w:rPr>
                <w:rFonts w:ascii="Arial" w:hAnsi="Arial" w:cs="Arial"/>
                <w:sz w:val="18"/>
                <w:szCs w:val="18"/>
              </w:rPr>
            </w:pPr>
            <w:r w:rsidRPr="0090296A">
              <w:rPr>
                <w:rFonts w:ascii="Arial" w:hAnsi="Arial" w:cs="Arial"/>
                <w:sz w:val="18"/>
                <w:szCs w:val="18"/>
              </w:rPr>
              <w:t>Informes y/o archivos Excel elaborados</w:t>
            </w:r>
          </w:p>
          <w:p w14:paraId="2B76526D" w14:textId="77777777" w:rsidR="00C80E7E" w:rsidRPr="0090296A" w:rsidRDefault="00C80E7E" w:rsidP="00C80E7E">
            <w:pPr>
              <w:pStyle w:val="Prrafodelista"/>
              <w:shd w:val="clear" w:color="auto" w:fill="FFFFFF" w:themeFill="background1"/>
              <w:ind w:left="170"/>
              <w:jc w:val="both"/>
              <w:rPr>
                <w:rFonts w:ascii="Arial" w:hAnsi="Arial" w:cs="Arial"/>
                <w:sz w:val="18"/>
                <w:szCs w:val="18"/>
              </w:rPr>
            </w:pPr>
          </w:p>
          <w:p w14:paraId="7544DD8F" w14:textId="77777777" w:rsidR="00C80E7E" w:rsidRPr="0090296A" w:rsidRDefault="00C80E7E" w:rsidP="00C80E7E">
            <w:pPr>
              <w:pStyle w:val="Prrafodelista"/>
              <w:numPr>
                <w:ilvl w:val="0"/>
                <w:numId w:val="23"/>
              </w:numPr>
              <w:shd w:val="clear" w:color="auto" w:fill="FFFFFF" w:themeFill="background1"/>
              <w:ind w:left="170" w:hanging="170"/>
              <w:jc w:val="both"/>
              <w:rPr>
                <w:rFonts w:ascii="Arial" w:hAnsi="Arial" w:cs="Arial"/>
                <w:sz w:val="18"/>
                <w:szCs w:val="18"/>
              </w:rPr>
            </w:pPr>
            <w:r w:rsidRPr="0090296A">
              <w:rPr>
                <w:rFonts w:ascii="Arial" w:hAnsi="Arial" w:cs="Arial"/>
                <w:sz w:val="18"/>
                <w:szCs w:val="18"/>
              </w:rPr>
              <w:t>Planificación anual, firmada por Jefatura de Departamento o División.</w:t>
            </w:r>
          </w:p>
          <w:p w14:paraId="6DF4BF77" w14:textId="77777777" w:rsidR="00C80E7E" w:rsidRPr="0090296A" w:rsidRDefault="00C80E7E" w:rsidP="00C80E7E">
            <w:pPr>
              <w:shd w:val="clear" w:color="auto" w:fill="FFFFFF"/>
              <w:jc w:val="both"/>
              <w:rPr>
                <w:rFonts w:ascii="Arial" w:hAnsi="Arial" w:cs="Arial"/>
                <w:sz w:val="18"/>
                <w:szCs w:val="18"/>
              </w:rPr>
            </w:pPr>
          </w:p>
          <w:p w14:paraId="3D59711F" w14:textId="616236A2" w:rsidR="00C80E7E" w:rsidRPr="0090296A" w:rsidRDefault="00C80E7E" w:rsidP="00C80E7E">
            <w:pPr>
              <w:pStyle w:val="Prrafodelista"/>
              <w:numPr>
                <w:ilvl w:val="0"/>
                <w:numId w:val="23"/>
              </w:numPr>
              <w:shd w:val="clear" w:color="auto" w:fill="FFFFFF" w:themeFill="background1"/>
              <w:ind w:left="170" w:hanging="170"/>
              <w:jc w:val="both"/>
              <w:rPr>
                <w:rFonts w:ascii="Arial" w:hAnsi="Arial" w:cs="Arial"/>
                <w:sz w:val="18"/>
                <w:szCs w:val="18"/>
              </w:rPr>
            </w:pPr>
            <w:r w:rsidRPr="0090296A">
              <w:rPr>
                <w:rFonts w:ascii="Arial" w:hAnsi="Arial" w:cs="Arial"/>
                <w:sz w:val="18"/>
                <w:szCs w:val="18"/>
              </w:rPr>
              <w:t>Fuente: Archivos División Observatorio Social.</w:t>
            </w:r>
          </w:p>
        </w:tc>
      </w:tr>
      <w:tr w:rsidR="00C80E7E" w:rsidRPr="006464B5" w14:paraId="54046E56" w14:textId="77777777" w:rsidTr="00FD1B10">
        <w:trPr>
          <w:cantSplit/>
          <w:trHeight w:val="3402"/>
          <w:jc w:val="center"/>
        </w:trPr>
        <w:tc>
          <w:tcPr>
            <w:tcW w:w="649" w:type="dxa"/>
            <w:shd w:val="clear" w:color="auto" w:fill="auto"/>
            <w:vAlign w:val="center"/>
          </w:tcPr>
          <w:p w14:paraId="534E0C62" w14:textId="4909B8A0" w:rsidR="00C80E7E" w:rsidRPr="006B4478" w:rsidRDefault="00C80E7E" w:rsidP="00C80E7E">
            <w:pPr>
              <w:jc w:val="center"/>
              <w:rPr>
                <w:rFonts w:ascii="Arial" w:hAnsi="Arial" w:cs="Arial"/>
                <w:b/>
                <w:sz w:val="22"/>
                <w:szCs w:val="18"/>
              </w:rPr>
            </w:pPr>
            <w:r w:rsidRPr="006B4478">
              <w:rPr>
                <w:rFonts w:ascii="Arial" w:hAnsi="Arial" w:cs="Arial"/>
                <w:b/>
                <w:sz w:val="22"/>
                <w:szCs w:val="18"/>
              </w:rPr>
              <w:lastRenderedPageBreak/>
              <w:t>3</w:t>
            </w:r>
          </w:p>
        </w:tc>
        <w:tc>
          <w:tcPr>
            <w:tcW w:w="1985" w:type="dxa"/>
            <w:shd w:val="clear" w:color="auto" w:fill="auto"/>
            <w:vAlign w:val="center"/>
          </w:tcPr>
          <w:p w14:paraId="743DEB6F" w14:textId="64E8D310" w:rsidR="00C80E7E" w:rsidRPr="006B4478" w:rsidRDefault="00C80E7E" w:rsidP="00C80E7E">
            <w:pPr>
              <w:rPr>
                <w:rFonts w:ascii="Arial" w:hAnsi="Arial" w:cs="Arial"/>
                <w:sz w:val="18"/>
                <w:szCs w:val="18"/>
              </w:rPr>
            </w:pPr>
            <w:r w:rsidRPr="006B4478">
              <w:rPr>
                <w:rFonts w:ascii="Arial" w:hAnsi="Arial" w:cs="Arial"/>
                <w:sz w:val="18"/>
                <w:szCs w:val="18"/>
              </w:rPr>
              <w:t>Porcentaje de etapas de supervisión de capacitaciones a encuestadores de la Encuesta de Bienestar Social, realizadas en el año t.</w:t>
            </w:r>
          </w:p>
        </w:tc>
        <w:tc>
          <w:tcPr>
            <w:tcW w:w="2126" w:type="dxa"/>
            <w:shd w:val="clear" w:color="auto" w:fill="auto"/>
            <w:vAlign w:val="center"/>
          </w:tcPr>
          <w:p w14:paraId="067DE761" w14:textId="0A885921" w:rsidR="00C80E7E" w:rsidRPr="006B4478" w:rsidRDefault="00C80E7E" w:rsidP="00C80E7E">
            <w:pPr>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etapas de supervisión de capacitación a encuestadores </w:t>
            </w:r>
            <w:r w:rsidRPr="00B451AC">
              <w:rPr>
                <w:rFonts w:ascii="Arial" w:hAnsi="Arial" w:cs="Arial"/>
                <w:sz w:val="18"/>
                <w:szCs w:val="18"/>
              </w:rPr>
              <w:t xml:space="preserve">de la Encuesta de Bienestar Social, realizadas </w:t>
            </w:r>
            <w:r w:rsidRPr="006B4478">
              <w:rPr>
                <w:rFonts w:ascii="Arial" w:hAnsi="Arial" w:cs="Arial"/>
                <w:sz w:val="18"/>
                <w:szCs w:val="18"/>
              </w:rPr>
              <w:t>en el año t / 3 etapas) * 100</w:t>
            </w:r>
          </w:p>
        </w:tc>
        <w:tc>
          <w:tcPr>
            <w:tcW w:w="1134" w:type="dxa"/>
            <w:shd w:val="clear" w:color="auto" w:fill="auto"/>
            <w:vAlign w:val="center"/>
          </w:tcPr>
          <w:p w14:paraId="27223700" w14:textId="4081509D" w:rsidR="00C80E7E" w:rsidRPr="006B4478" w:rsidRDefault="00C80E7E" w:rsidP="00C80E7E">
            <w:pPr>
              <w:jc w:val="center"/>
              <w:rPr>
                <w:rFonts w:ascii="Arial" w:hAnsi="Arial" w:cs="Arial"/>
                <w:sz w:val="18"/>
                <w:szCs w:val="18"/>
              </w:rPr>
            </w:pPr>
            <w:r w:rsidRPr="006B4478">
              <w:rPr>
                <w:rFonts w:ascii="Arial" w:hAnsi="Arial" w:cs="Arial"/>
                <w:sz w:val="18"/>
                <w:szCs w:val="18"/>
              </w:rPr>
              <w:t>(3 / 3) *100</w:t>
            </w:r>
          </w:p>
        </w:tc>
        <w:tc>
          <w:tcPr>
            <w:tcW w:w="709" w:type="dxa"/>
            <w:shd w:val="clear" w:color="auto" w:fill="auto"/>
            <w:vAlign w:val="center"/>
          </w:tcPr>
          <w:p w14:paraId="66A4CEC5" w14:textId="3BFE6EA0" w:rsidR="00C80E7E" w:rsidRPr="006B4478" w:rsidRDefault="00C80E7E" w:rsidP="00C80E7E">
            <w:pPr>
              <w:jc w:val="center"/>
              <w:rPr>
                <w:rFonts w:ascii="Arial" w:hAnsi="Arial" w:cs="Arial"/>
                <w:sz w:val="18"/>
                <w:szCs w:val="18"/>
              </w:rPr>
            </w:pPr>
            <w:r w:rsidRPr="006B4478">
              <w:rPr>
                <w:rFonts w:ascii="Arial" w:hAnsi="Arial" w:cs="Arial"/>
                <w:sz w:val="18"/>
                <w:szCs w:val="18"/>
              </w:rPr>
              <w:t>100%</w:t>
            </w:r>
          </w:p>
        </w:tc>
        <w:tc>
          <w:tcPr>
            <w:tcW w:w="567" w:type="dxa"/>
            <w:gridSpan w:val="2"/>
            <w:shd w:val="clear" w:color="auto" w:fill="auto"/>
            <w:vAlign w:val="center"/>
          </w:tcPr>
          <w:p w14:paraId="5B9D3840" w14:textId="2AE6D6EE" w:rsidR="00C80E7E" w:rsidRPr="006B4478" w:rsidRDefault="00C80E7E" w:rsidP="00C80E7E">
            <w:pPr>
              <w:jc w:val="center"/>
              <w:rPr>
                <w:rFonts w:ascii="Arial" w:hAnsi="Arial" w:cs="Arial"/>
                <w:sz w:val="18"/>
                <w:szCs w:val="18"/>
              </w:rPr>
            </w:pPr>
            <w:r w:rsidRPr="006B4478">
              <w:rPr>
                <w:rFonts w:ascii="Arial" w:hAnsi="Arial" w:cs="Arial"/>
                <w:sz w:val="18"/>
                <w:szCs w:val="18"/>
              </w:rPr>
              <w:t>20%</w:t>
            </w:r>
          </w:p>
        </w:tc>
        <w:tc>
          <w:tcPr>
            <w:tcW w:w="6237" w:type="dxa"/>
            <w:gridSpan w:val="2"/>
            <w:shd w:val="clear" w:color="auto" w:fill="auto"/>
            <w:vAlign w:val="center"/>
          </w:tcPr>
          <w:p w14:paraId="09C1D54D" w14:textId="77777777" w:rsidR="00C80E7E" w:rsidRDefault="00C80E7E" w:rsidP="00C80E7E">
            <w:pPr>
              <w:jc w:val="both"/>
              <w:rPr>
                <w:rFonts w:ascii="Arial" w:hAnsi="Arial" w:cs="Arial"/>
                <w:sz w:val="18"/>
                <w:szCs w:val="18"/>
              </w:rPr>
            </w:pPr>
            <w:r w:rsidRPr="006B4478">
              <w:rPr>
                <w:rFonts w:ascii="Arial" w:hAnsi="Arial" w:cs="Arial"/>
                <w:b/>
                <w:bCs/>
                <w:sz w:val="18"/>
                <w:szCs w:val="18"/>
              </w:rPr>
              <w:t>Nota 1:</w:t>
            </w:r>
            <w:r w:rsidRPr="006B4478">
              <w:rPr>
                <w:rFonts w:ascii="Arial" w:hAnsi="Arial" w:cs="Arial"/>
                <w:sz w:val="18"/>
                <w:szCs w:val="18"/>
              </w:rPr>
              <w:t xml:space="preserve"> Entre las etapas a desarrollar se consideran las siguientes;</w:t>
            </w:r>
          </w:p>
          <w:p w14:paraId="20671658" w14:textId="7163F1E3" w:rsidR="00C80E7E" w:rsidRPr="00B451AC" w:rsidRDefault="00C80E7E" w:rsidP="00C80E7E">
            <w:pPr>
              <w:jc w:val="both"/>
              <w:rPr>
                <w:rFonts w:ascii="Arial" w:hAnsi="Arial" w:cs="Arial"/>
                <w:strike/>
                <w:sz w:val="18"/>
                <w:szCs w:val="18"/>
              </w:rPr>
            </w:pPr>
            <w:r>
              <w:rPr>
                <w:rFonts w:ascii="Arial" w:hAnsi="Arial" w:cs="Arial"/>
                <w:sz w:val="18"/>
                <w:szCs w:val="18"/>
              </w:rPr>
              <w:t>i</w:t>
            </w:r>
            <w:r w:rsidRPr="00B451AC">
              <w:rPr>
                <w:rFonts w:ascii="Arial" w:hAnsi="Arial" w:cs="Arial"/>
                <w:sz w:val="18"/>
                <w:szCs w:val="18"/>
              </w:rPr>
              <w:t>) Instrumento de supervisión de la capacitación</w:t>
            </w:r>
            <w:r w:rsidRPr="00B451AC" w:rsidDel="0002548E">
              <w:rPr>
                <w:rFonts w:ascii="Arial" w:hAnsi="Arial" w:cs="Arial"/>
                <w:sz w:val="18"/>
                <w:szCs w:val="18"/>
              </w:rPr>
              <w:t xml:space="preserve"> </w:t>
            </w:r>
          </w:p>
          <w:p w14:paraId="2DD0F84D" w14:textId="77777777" w:rsidR="00C80E7E" w:rsidRPr="00B451AC" w:rsidRDefault="00C80E7E" w:rsidP="00C80E7E">
            <w:pPr>
              <w:pStyle w:val="Prrafodelista"/>
              <w:ind w:left="269"/>
              <w:jc w:val="both"/>
              <w:rPr>
                <w:rFonts w:ascii="Arial" w:hAnsi="Arial" w:cs="Arial"/>
                <w:sz w:val="18"/>
                <w:szCs w:val="18"/>
              </w:rPr>
            </w:pPr>
          </w:p>
          <w:p w14:paraId="44D25CA4" w14:textId="22437978" w:rsidR="00C80E7E" w:rsidRPr="00B451AC" w:rsidRDefault="00C80E7E" w:rsidP="00C80E7E">
            <w:pPr>
              <w:jc w:val="both"/>
              <w:rPr>
                <w:rFonts w:ascii="Arial" w:hAnsi="Arial" w:cs="Arial"/>
                <w:strike/>
                <w:sz w:val="18"/>
                <w:szCs w:val="18"/>
              </w:rPr>
            </w:pPr>
            <w:proofErr w:type="spellStart"/>
            <w:r w:rsidRPr="00B451AC">
              <w:rPr>
                <w:rFonts w:ascii="Arial" w:hAnsi="Arial" w:cs="Arial"/>
                <w:sz w:val="18"/>
                <w:szCs w:val="18"/>
              </w:rPr>
              <w:t>ii</w:t>
            </w:r>
            <w:proofErr w:type="spellEnd"/>
            <w:r w:rsidRPr="00B451AC">
              <w:rPr>
                <w:rFonts w:ascii="Arial" w:hAnsi="Arial" w:cs="Arial"/>
                <w:sz w:val="18"/>
                <w:szCs w:val="18"/>
              </w:rPr>
              <w:t>) Supervisión de la capacitación</w:t>
            </w:r>
            <w:r w:rsidRPr="00B451AC" w:rsidDel="0002548E">
              <w:rPr>
                <w:rFonts w:ascii="Arial" w:hAnsi="Arial" w:cs="Arial"/>
                <w:sz w:val="18"/>
                <w:szCs w:val="18"/>
              </w:rPr>
              <w:t xml:space="preserve"> </w:t>
            </w:r>
          </w:p>
          <w:p w14:paraId="5538E208" w14:textId="77777777" w:rsidR="00C80E7E" w:rsidRPr="00B451AC" w:rsidRDefault="00C80E7E" w:rsidP="00C80E7E">
            <w:pPr>
              <w:pStyle w:val="Prrafodelista"/>
              <w:ind w:left="269"/>
              <w:jc w:val="both"/>
              <w:rPr>
                <w:rFonts w:ascii="Arial" w:hAnsi="Arial" w:cs="Arial"/>
                <w:sz w:val="18"/>
                <w:szCs w:val="18"/>
              </w:rPr>
            </w:pPr>
          </w:p>
          <w:p w14:paraId="024440AD" w14:textId="1197A891" w:rsidR="00C80E7E" w:rsidRPr="00B451AC" w:rsidRDefault="00C80E7E" w:rsidP="00C80E7E">
            <w:pPr>
              <w:jc w:val="both"/>
              <w:rPr>
                <w:rFonts w:ascii="Arial" w:hAnsi="Arial" w:cs="Arial"/>
                <w:strike/>
                <w:sz w:val="18"/>
                <w:szCs w:val="18"/>
              </w:rPr>
            </w:pPr>
            <w:proofErr w:type="spellStart"/>
            <w:r w:rsidRPr="00B451AC">
              <w:rPr>
                <w:rFonts w:ascii="Arial" w:hAnsi="Arial" w:cs="Arial"/>
                <w:sz w:val="18"/>
                <w:szCs w:val="18"/>
              </w:rPr>
              <w:t>iii</w:t>
            </w:r>
            <w:proofErr w:type="spellEnd"/>
            <w:r w:rsidRPr="00B451AC">
              <w:rPr>
                <w:rFonts w:ascii="Arial" w:hAnsi="Arial" w:cs="Arial"/>
                <w:sz w:val="18"/>
                <w:szCs w:val="18"/>
              </w:rPr>
              <w:t xml:space="preserve">)  Reporte de supervisión de las capacitaciones </w:t>
            </w:r>
          </w:p>
          <w:p w14:paraId="75D5DD38" w14:textId="77777777" w:rsidR="00C80E7E" w:rsidRPr="006B4478" w:rsidRDefault="00C80E7E" w:rsidP="00C80E7E">
            <w:pPr>
              <w:jc w:val="both"/>
              <w:rPr>
                <w:rFonts w:ascii="Arial" w:hAnsi="Arial" w:cs="Arial"/>
                <w:sz w:val="18"/>
                <w:szCs w:val="18"/>
              </w:rPr>
            </w:pPr>
          </w:p>
          <w:p w14:paraId="57E33D23" w14:textId="77777777" w:rsidR="00C80E7E" w:rsidRPr="006B4478" w:rsidRDefault="00C80E7E" w:rsidP="00C80E7E">
            <w:pPr>
              <w:jc w:val="both"/>
              <w:rPr>
                <w:rFonts w:ascii="Arial" w:hAnsi="Arial" w:cs="Arial"/>
                <w:sz w:val="18"/>
                <w:szCs w:val="18"/>
              </w:rPr>
            </w:pPr>
            <w:r w:rsidRPr="006B4478">
              <w:rPr>
                <w:rFonts w:ascii="Arial" w:hAnsi="Arial" w:cs="Arial"/>
                <w:b/>
                <w:bCs/>
                <w:sz w:val="18"/>
                <w:szCs w:val="18"/>
              </w:rPr>
              <w:t>Nota 2</w:t>
            </w:r>
            <w:r w:rsidRPr="006B4478">
              <w:rPr>
                <w:rFonts w:ascii="Arial" w:hAnsi="Arial" w:cs="Arial"/>
                <w:sz w:val="18"/>
                <w:szCs w:val="18"/>
              </w:rPr>
              <w:t>: La Planificación deberá estar firmada por Jefatura de Departamento o División más tardar el 30 de abril del año t, no obstante, se puedan incluir modificaciones al Plan con posterioridad.</w:t>
            </w:r>
          </w:p>
          <w:p w14:paraId="43AD5662" w14:textId="77777777" w:rsidR="00C80E7E" w:rsidRPr="006B4478" w:rsidRDefault="00C80E7E" w:rsidP="00C80E7E">
            <w:pPr>
              <w:jc w:val="both"/>
              <w:rPr>
                <w:rFonts w:ascii="Arial" w:hAnsi="Arial" w:cs="Arial"/>
                <w:sz w:val="18"/>
                <w:szCs w:val="18"/>
              </w:rPr>
            </w:pPr>
          </w:p>
          <w:p w14:paraId="3983E38A" w14:textId="155FE53D" w:rsidR="00C80E7E" w:rsidRPr="006B4478" w:rsidRDefault="00C80E7E" w:rsidP="00C80E7E">
            <w:pPr>
              <w:jc w:val="both"/>
              <w:rPr>
                <w:rFonts w:ascii="Arial" w:hAnsi="Arial" w:cs="Arial"/>
                <w:sz w:val="18"/>
                <w:szCs w:val="18"/>
              </w:rPr>
            </w:pPr>
            <w:r w:rsidRPr="006B4478">
              <w:rPr>
                <w:rFonts w:ascii="Arial" w:hAnsi="Arial" w:cs="Arial"/>
                <w:b/>
                <w:bCs/>
                <w:sz w:val="18"/>
                <w:szCs w:val="18"/>
              </w:rPr>
              <w:t>Nota 3:</w:t>
            </w:r>
            <w:r w:rsidRPr="006B4478">
              <w:rPr>
                <w:rFonts w:ascii="Arial" w:hAnsi="Arial" w:cs="Arial"/>
                <w:sz w:val="18"/>
                <w:szCs w:val="18"/>
              </w:rPr>
              <w:t xml:space="preserve"> El cumplimiento de etapas se encuentra condicionado a la realización de la Encuesta en el año t</w:t>
            </w:r>
          </w:p>
        </w:tc>
        <w:tc>
          <w:tcPr>
            <w:tcW w:w="3755" w:type="dxa"/>
            <w:shd w:val="clear" w:color="auto" w:fill="auto"/>
            <w:noWrap/>
            <w:vAlign w:val="center"/>
          </w:tcPr>
          <w:p w14:paraId="51ABD8F8" w14:textId="77777777" w:rsidR="00C80E7E" w:rsidRPr="006B4478" w:rsidRDefault="00C80E7E" w:rsidP="00C80E7E">
            <w:pPr>
              <w:pStyle w:val="Prrafodelista"/>
              <w:numPr>
                <w:ilvl w:val="0"/>
                <w:numId w:val="23"/>
              </w:numPr>
              <w:ind w:left="170" w:hanging="170"/>
              <w:rPr>
                <w:rFonts w:ascii="Arial" w:hAnsi="Arial" w:cs="Arial"/>
                <w:sz w:val="18"/>
                <w:szCs w:val="18"/>
              </w:rPr>
            </w:pPr>
            <w:r w:rsidRPr="006B4478">
              <w:rPr>
                <w:rFonts w:ascii="Arial" w:hAnsi="Arial" w:cs="Arial"/>
                <w:sz w:val="18"/>
                <w:szCs w:val="18"/>
              </w:rPr>
              <w:t>Archivos de informes verificadores.</w:t>
            </w:r>
          </w:p>
          <w:p w14:paraId="48AF8BD1" w14:textId="77777777" w:rsidR="00C80E7E" w:rsidRPr="006B4478" w:rsidRDefault="00C80E7E" w:rsidP="00C80E7E">
            <w:pPr>
              <w:pStyle w:val="Prrafodelista"/>
              <w:ind w:left="170"/>
              <w:rPr>
                <w:rFonts w:ascii="Arial" w:hAnsi="Arial" w:cs="Arial"/>
                <w:sz w:val="18"/>
                <w:szCs w:val="18"/>
              </w:rPr>
            </w:pPr>
          </w:p>
          <w:p w14:paraId="1193B615" w14:textId="77777777" w:rsidR="00C80E7E" w:rsidRPr="006B4478" w:rsidRDefault="00C80E7E" w:rsidP="00C80E7E">
            <w:pPr>
              <w:pStyle w:val="Prrafodelista"/>
              <w:numPr>
                <w:ilvl w:val="0"/>
                <w:numId w:val="23"/>
              </w:numPr>
              <w:ind w:left="170" w:hanging="170"/>
              <w:jc w:val="both"/>
              <w:rPr>
                <w:rFonts w:ascii="Arial" w:hAnsi="Arial" w:cs="Arial"/>
                <w:sz w:val="18"/>
                <w:szCs w:val="18"/>
              </w:rPr>
            </w:pPr>
            <w:r w:rsidRPr="006B4478">
              <w:rPr>
                <w:rFonts w:ascii="Arial" w:hAnsi="Arial" w:cs="Arial"/>
                <w:sz w:val="18"/>
                <w:szCs w:val="18"/>
              </w:rPr>
              <w:t>Planificación anual, firmada por Jefatura de Departamento o División.</w:t>
            </w:r>
          </w:p>
          <w:p w14:paraId="6ABCFF58" w14:textId="77777777" w:rsidR="00C80E7E" w:rsidRPr="006B4478" w:rsidRDefault="00C80E7E" w:rsidP="00C80E7E">
            <w:pPr>
              <w:rPr>
                <w:rFonts w:ascii="Arial" w:hAnsi="Arial" w:cs="Arial"/>
                <w:sz w:val="18"/>
                <w:szCs w:val="18"/>
              </w:rPr>
            </w:pPr>
          </w:p>
          <w:p w14:paraId="6F9CCA41" w14:textId="77777777" w:rsidR="00C80E7E" w:rsidRPr="006B4478" w:rsidRDefault="00C80E7E" w:rsidP="00C80E7E">
            <w:pPr>
              <w:rPr>
                <w:rFonts w:ascii="Arial" w:hAnsi="Arial" w:cs="Arial"/>
                <w:sz w:val="18"/>
                <w:szCs w:val="18"/>
              </w:rPr>
            </w:pPr>
          </w:p>
          <w:p w14:paraId="13BCFB61" w14:textId="6D08000B" w:rsidR="00C80E7E" w:rsidRPr="004F5B39" w:rsidRDefault="00C80E7E" w:rsidP="00C80E7E">
            <w:pPr>
              <w:rPr>
                <w:rFonts w:ascii="Arial" w:hAnsi="Arial" w:cs="Arial"/>
                <w:sz w:val="18"/>
                <w:szCs w:val="18"/>
              </w:rPr>
            </w:pPr>
            <w:r w:rsidRPr="004F5B39">
              <w:rPr>
                <w:rFonts w:ascii="Arial" w:hAnsi="Arial" w:cs="Arial"/>
                <w:sz w:val="18"/>
                <w:szCs w:val="18"/>
              </w:rPr>
              <w:t>Fuente: Archivos División Observatorio Social.</w:t>
            </w:r>
          </w:p>
        </w:tc>
      </w:tr>
      <w:tr w:rsidR="00C80E7E" w:rsidRPr="006464B5" w14:paraId="522B899D" w14:textId="77777777" w:rsidTr="00FD1B10">
        <w:trPr>
          <w:cantSplit/>
          <w:trHeight w:val="2948"/>
          <w:jc w:val="center"/>
        </w:trPr>
        <w:tc>
          <w:tcPr>
            <w:tcW w:w="649" w:type="dxa"/>
            <w:shd w:val="clear" w:color="auto" w:fill="FFFFFF" w:themeFill="background1"/>
            <w:vAlign w:val="center"/>
          </w:tcPr>
          <w:p w14:paraId="513A37B8" w14:textId="3A4F9ACE" w:rsidR="00C80E7E" w:rsidRPr="006B4478" w:rsidRDefault="00C80E7E" w:rsidP="00C80E7E">
            <w:pPr>
              <w:jc w:val="center"/>
              <w:rPr>
                <w:rFonts w:ascii="Arial" w:hAnsi="Arial" w:cs="Arial"/>
                <w:b/>
                <w:sz w:val="22"/>
                <w:szCs w:val="18"/>
              </w:rPr>
            </w:pPr>
            <w:r w:rsidRPr="006B4478">
              <w:rPr>
                <w:rFonts w:ascii="Arial" w:hAnsi="Arial" w:cs="Arial"/>
                <w:b/>
                <w:sz w:val="22"/>
                <w:szCs w:val="18"/>
              </w:rPr>
              <w:t>4</w:t>
            </w:r>
          </w:p>
        </w:tc>
        <w:tc>
          <w:tcPr>
            <w:tcW w:w="1985" w:type="dxa"/>
            <w:shd w:val="clear" w:color="auto" w:fill="FFFFFF" w:themeFill="background1"/>
            <w:vAlign w:val="center"/>
          </w:tcPr>
          <w:p w14:paraId="4178776B" w14:textId="1EA07FC8" w:rsidR="00C80E7E" w:rsidRPr="006B4478" w:rsidRDefault="00C80E7E" w:rsidP="00C80E7E">
            <w:pPr>
              <w:shd w:val="clear" w:color="auto" w:fill="FFFFFF" w:themeFill="background1"/>
              <w:rPr>
                <w:rFonts w:ascii="Arial" w:hAnsi="Arial" w:cs="Arial"/>
                <w:sz w:val="18"/>
                <w:szCs w:val="18"/>
              </w:rPr>
            </w:pPr>
            <w:r w:rsidRPr="006B4478">
              <w:rPr>
                <w:rFonts w:ascii="Arial" w:hAnsi="Arial" w:cs="Arial"/>
                <w:sz w:val="18"/>
                <w:szCs w:val="18"/>
              </w:rPr>
              <w:t xml:space="preserve">Porcentaje de etapas </w:t>
            </w:r>
            <w:r w:rsidRPr="00E745D8">
              <w:rPr>
                <w:rFonts w:ascii="Arial" w:hAnsi="Arial" w:cs="Arial"/>
                <w:sz w:val="18"/>
                <w:szCs w:val="18"/>
              </w:rPr>
              <w:t>de supervisión</w:t>
            </w:r>
            <w:r w:rsidRPr="006B4478">
              <w:rPr>
                <w:rFonts w:ascii="Arial" w:hAnsi="Arial" w:cs="Arial"/>
                <w:sz w:val="18"/>
                <w:szCs w:val="18"/>
              </w:rPr>
              <w:t xml:space="preserve"> de capacitaciones a encuestadores de la Encuesta Social Covid-19 Ronda 3, realizadas en el año t.</w:t>
            </w:r>
          </w:p>
        </w:tc>
        <w:tc>
          <w:tcPr>
            <w:tcW w:w="2126" w:type="dxa"/>
            <w:shd w:val="clear" w:color="auto" w:fill="FFFFFF" w:themeFill="background1"/>
            <w:vAlign w:val="center"/>
          </w:tcPr>
          <w:p w14:paraId="458A1B16" w14:textId="4EC62CEF" w:rsidR="00C80E7E" w:rsidRPr="006B4478" w:rsidRDefault="00C80E7E" w:rsidP="00C80E7E">
            <w:pPr>
              <w:shd w:val="clear" w:color="auto" w:fill="FFFFFF"/>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r w:rsidRPr="00E745D8">
              <w:rPr>
                <w:rFonts w:ascii="Arial" w:hAnsi="Arial" w:cs="Arial"/>
                <w:sz w:val="18"/>
                <w:szCs w:val="18"/>
              </w:rPr>
              <w:t>°</w:t>
            </w:r>
            <w:proofErr w:type="spellEnd"/>
            <w:r w:rsidRPr="00E745D8">
              <w:rPr>
                <w:rFonts w:ascii="Arial" w:hAnsi="Arial" w:cs="Arial"/>
                <w:sz w:val="18"/>
                <w:szCs w:val="18"/>
              </w:rPr>
              <w:t xml:space="preserve"> de etapas de supervisión</w:t>
            </w:r>
            <w:r w:rsidRPr="006B4478">
              <w:rPr>
                <w:rFonts w:ascii="Arial" w:hAnsi="Arial" w:cs="Arial"/>
                <w:sz w:val="18"/>
                <w:szCs w:val="18"/>
              </w:rPr>
              <w:t xml:space="preserve"> de capacitaci</w:t>
            </w:r>
            <w:r>
              <w:rPr>
                <w:rFonts w:ascii="Arial" w:hAnsi="Arial" w:cs="Arial"/>
                <w:sz w:val="18"/>
                <w:szCs w:val="18"/>
              </w:rPr>
              <w:t xml:space="preserve">ones </w:t>
            </w:r>
            <w:r w:rsidRPr="006B4478">
              <w:rPr>
                <w:rFonts w:ascii="Arial" w:hAnsi="Arial" w:cs="Arial"/>
                <w:sz w:val="18"/>
                <w:szCs w:val="18"/>
              </w:rPr>
              <w:t xml:space="preserve">a encuestadores </w:t>
            </w:r>
            <w:r w:rsidRPr="00B9216F">
              <w:rPr>
                <w:rFonts w:ascii="Arial" w:hAnsi="Arial" w:cs="Arial"/>
                <w:sz w:val="18"/>
                <w:szCs w:val="18"/>
              </w:rPr>
              <w:t>de la Encuesta Social Covid-19 Ronda 3</w:t>
            </w:r>
            <w:r w:rsidRPr="00B9216F">
              <w:rPr>
                <w:rFonts w:ascii="Arial" w:hAnsi="Arial" w:cs="Arial"/>
                <w:b/>
                <w:bCs/>
                <w:sz w:val="18"/>
                <w:szCs w:val="18"/>
              </w:rPr>
              <w:t xml:space="preserve"> </w:t>
            </w:r>
            <w:r w:rsidRPr="006B4478">
              <w:rPr>
                <w:rFonts w:ascii="Arial" w:hAnsi="Arial" w:cs="Arial"/>
                <w:sz w:val="18"/>
                <w:szCs w:val="18"/>
              </w:rPr>
              <w:t xml:space="preserve">realizadas en el año t / 3 </w:t>
            </w:r>
            <w:r w:rsidRPr="00F4141A">
              <w:rPr>
                <w:rFonts w:ascii="Arial" w:hAnsi="Arial" w:cs="Arial"/>
                <w:sz w:val="18"/>
                <w:szCs w:val="18"/>
              </w:rPr>
              <w:t>etapas</w:t>
            </w:r>
            <w:r w:rsidRPr="006B4478">
              <w:rPr>
                <w:rFonts w:ascii="Arial" w:hAnsi="Arial" w:cs="Arial"/>
                <w:sz w:val="18"/>
                <w:szCs w:val="18"/>
              </w:rPr>
              <w:t>) * 100</w:t>
            </w:r>
          </w:p>
        </w:tc>
        <w:tc>
          <w:tcPr>
            <w:tcW w:w="1134" w:type="dxa"/>
            <w:shd w:val="clear" w:color="auto" w:fill="FFFFFF" w:themeFill="background1"/>
            <w:vAlign w:val="center"/>
          </w:tcPr>
          <w:p w14:paraId="5E3E0550" w14:textId="42ABA0A0" w:rsidR="00C80E7E" w:rsidRPr="006B4478" w:rsidRDefault="00C80E7E" w:rsidP="00C80E7E">
            <w:pPr>
              <w:jc w:val="center"/>
              <w:rPr>
                <w:rFonts w:ascii="Arial" w:hAnsi="Arial" w:cs="Arial"/>
                <w:sz w:val="18"/>
                <w:szCs w:val="18"/>
              </w:rPr>
            </w:pPr>
            <w:r w:rsidRPr="006B4478">
              <w:rPr>
                <w:rFonts w:ascii="Arial" w:hAnsi="Arial" w:cs="Arial"/>
                <w:sz w:val="18"/>
                <w:szCs w:val="18"/>
              </w:rPr>
              <w:t>(3 / 3) *100</w:t>
            </w:r>
          </w:p>
        </w:tc>
        <w:tc>
          <w:tcPr>
            <w:tcW w:w="709" w:type="dxa"/>
            <w:shd w:val="clear" w:color="auto" w:fill="FFFFFF" w:themeFill="background1"/>
            <w:vAlign w:val="center"/>
          </w:tcPr>
          <w:p w14:paraId="0C5EC49A" w14:textId="4D3DE820" w:rsidR="00C80E7E" w:rsidRPr="006B4478" w:rsidRDefault="00C80E7E" w:rsidP="00C80E7E">
            <w:pPr>
              <w:jc w:val="center"/>
              <w:rPr>
                <w:rFonts w:ascii="Arial" w:hAnsi="Arial" w:cs="Arial"/>
                <w:sz w:val="18"/>
                <w:szCs w:val="18"/>
              </w:rPr>
            </w:pPr>
            <w:r w:rsidRPr="006B4478">
              <w:rPr>
                <w:rFonts w:ascii="Arial" w:hAnsi="Arial" w:cs="Arial"/>
                <w:sz w:val="18"/>
                <w:szCs w:val="18"/>
              </w:rPr>
              <w:t>100%</w:t>
            </w:r>
          </w:p>
        </w:tc>
        <w:tc>
          <w:tcPr>
            <w:tcW w:w="567" w:type="dxa"/>
            <w:gridSpan w:val="2"/>
            <w:shd w:val="clear" w:color="auto" w:fill="FFFFFF" w:themeFill="background1"/>
            <w:vAlign w:val="center"/>
          </w:tcPr>
          <w:p w14:paraId="2AA9090F" w14:textId="5AFEF0D6" w:rsidR="00C80E7E" w:rsidRPr="006B4478" w:rsidRDefault="00C80E7E" w:rsidP="00C80E7E">
            <w:pPr>
              <w:jc w:val="center"/>
              <w:rPr>
                <w:rFonts w:ascii="Arial" w:hAnsi="Arial" w:cs="Arial"/>
                <w:sz w:val="18"/>
                <w:szCs w:val="18"/>
              </w:rPr>
            </w:pPr>
            <w:r w:rsidRPr="006B4478">
              <w:rPr>
                <w:rFonts w:ascii="Arial" w:hAnsi="Arial" w:cs="Arial"/>
                <w:sz w:val="18"/>
                <w:szCs w:val="18"/>
              </w:rPr>
              <w:t>20%</w:t>
            </w:r>
          </w:p>
        </w:tc>
        <w:tc>
          <w:tcPr>
            <w:tcW w:w="6237" w:type="dxa"/>
            <w:gridSpan w:val="2"/>
            <w:shd w:val="clear" w:color="auto" w:fill="FFFFFF" w:themeFill="background1"/>
            <w:vAlign w:val="center"/>
          </w:tcPr>
          <w:p w14:paraId="016A1A16" w14:textId="77777777" w:rsidR="00C80E7E" w:rsidRPr="006B4478" w:rsidRDefault="00C80E7E" w:rsidP="00C80E7E">
            <w:pPr>
              <w:jc w:val="both"/>
              <w:rPr>
                <w:rFonts w:ascii="Arial" w:hAnsi="Arial" w:cs="Arial"/>
                <w:sz w:val="18"/>
                <w:szCs w:val="18"/>
              </w:rPr>
            </w:pPr>
            <w:r w:rsidRPr="006B4478">
              <w:rPr>
                <w:rFonts w:ascii="Arial" w:hAnsi="Arial" w:cs="Arial"/>
                <w:b/>
                <w:bCs/>
                <w:sz w:val="18"/>
                <w:szCs w:val="18"/>
              </w:rPr>
              <w:t>Nota 1:</w:t>
            </w:r>
            <w:r w:rsidRPr="006B4478">
              <w:rPr>
                <w:rFonts w:ascii="Arial" w:hAnsi="Arial" w:cs="Arial"/>
                <w:sz w:val="18"/>
                <w:szCs w:val="18"/>
              </w:rPr>
              <w:t xml:space="preserve"> Entre las etapas a desarrollar se consideran las siguientes;</w:t>
            </w:r>
          </w:p>
          <w:p w14:paraId="11DCCFFC" w14:textId="3194B463" w:rsidR="00C80E7E" w:rsidRPr="008D23BD" w:rsidRDefault="00C80E7E" w:rsidP="00C80E7E">
            <w:pPr>
              <w:jc w:val="both"/>
              <w:rPr>
                <w:rFonts w:ascii="Arial" w:hAnsi="Arial" w:cs="Arial"/>
                <w:strike/>
                <w:sz w:val="18"/>
                <w:szCs w:val="18"/>
              </w:rPr>
            </w:pPr>
            <w:r w:rsidRPr="008D23BD">
              <w:rPr>
                <w:rFonts w:ascii="Arial" w:hAnsi="Arial" w:cs="Arial"/>
                <w:sz w:val="18"/>
                <w:szCs w:val="18"/>
              </w:rPr>
              <w:t>i) Programa de capacitación</w:t>
            </w:r>
          </w:p>
          <w:p w14:paraId="5F23A573" w14:textId="3DCA0774" w:rsidR="00C80E7E" w:rsidRPr="008D23BD" w:rsidRDefault="00C80E7E" w:rsidP="00C80E7E">
            <w:pPr>
              <w:jc w:val="both"/>
              <w:rPr>
                <w:rFonts w:ascii="Arial" w:hAnsi="Arial" w:cs="Arial"/>
                <w:sz w:val="18"/>
                <w:szCs w:val="18"/>
              </w:rPr>
            </w:pPr>
            <w:proofErr w:type="spellStart"/>
            <w:r w:rsidRPr="008D23BD">
              <w:rPr>
                <w:rFonts w:ascii="Arial" w:hAnsi="Arial" w:cs="Arial"/>
                <w:sz w:val="18"/>
                <w:szCs w:val="18"/>
              </w:rPr>
              <w:t>ii</w:t>
            </w:r>
            <w:proofErr w:type="spellEnd"/>
            <w:r w:rsidRPr="008D23BD">
              <w:rPr>
                <w:rFonts w:ascii="Arial" w:hAnsi="Arial" w:cs="Arial"/>
                <w:sz w:val="18"/>
                <w:szCs w:val="18"/>
              </w:rPr>
              <w:t xml:space="preserve">) Capacitación </w:t>
            </w:r>
          </w:p>
          <w:p w14:paraId="758F21BD" w14:textId="0A8CCC3A" w:rsidR="00C80E7E" w:rsidRPr="008D23BD" w:rsidRDefault="00C80E7E" w:rsidP="00C80E7E">
            <w:pPr>
              <w:jc w:val="both"/>
              <w:rPr>
                <w:rFonts w:ascii="Arial" w:hAnsi="Arial" w:cs="Arial"/>
                <w:sz w:val="18"/>
                <w:szCs w:val="18"/>
              </w:rPr>
            </w:pPr>
            <w:proofErr w:type="spellStart"/>
            <w:r w:rsidRPr="008D23BD">
              <w:rPr>
                <w:rFonts w:ascii="Arial" w:hAnsi="Arial" w:cs="Arial"/>
                <w:sz w:val="18"/>
                <w:szCs w:val="18"/>
              </w:rPr>
              <w:t>iii</w:t>
            </w:r>
            <w:proofErr w:type="spellEnd"/>
            <w:r w:rsidRPr="008D23BD">
              <w:rPr>
                <w:rFonts w:ascii="Arial" w:hAnsi="Arial" w:cs="Arial"/>
                <w:sz w:val="18"/>
                <w:szCs w:val="18"/>
              </w:rPr>
              <w:t xml:space="preserve">) Reporte de capacitación </w:t>
            </w:r>
          </w:p>
          <w:p w14:paraId="1F48C961" w14:textId="77777777" w:rsidR="00C80E7E" w:rsidRPr="00F4141A" w:rsidRDefault="00C80E7E" w:rsidP="00C80E7E">
            <w:pPr>
              <w:jc w:val="both"/>
              <w:rPr>
                <w:rFonts w:ascii="Arial" w:hAnsi="Arial" w:cs="Arial"/>
                <w:sz w:val="18"/>
                <w:szCs w:val="18"/>
              </w:rPr>
            </w:pPr>
          </w:p>
          <w:p w14:paraId="2B54BF2D" w14:textId="77777777" w:rsidR="00C80E7E" w:rsidRPr="006B4478" w:rsidRDefault="00C80E7E" w:rsidP="00C80E7E">
            <w:pPr>
              <w:ind w:left="-15"/>
              <w:jc w:val="both"/>
              <w:rPr>
                <w:rFonts w:ascii="Arial" w:hAnsi="Arial" w:cs="Arial"/>
                <w:sz w:val="18"/>
                <w:szCs w:val="18"/>
              </w:rPr>
            </w:pPr>
            <w:r w:rsidRPr="006B4478">
              <w:rPr>
                <w:rFonts w:ascii="Arial" w:hAnsi="Arial" w:cs="Arial"/>
                <w:b/>
                <w:bCs/>
                <w:sz w:val="18"/>
                <w:szCs w:val="18"/>
              </w:rPr>
              <w:t>Nota 2:</w:t>
            </w:r>
            <w:r w:rsidRPr="006B4478">
              <w:rPr>
                <w:rFonts w:ascii="Arial" w:hAnsi="Arial" w:cs="Arial"/>
                <w:sz w:val="18"/>
                <w:szCs w:val="18"/>
              </w:rPr>
              <w:t xml:space="preserve"> La Planificación deberá estar firmada por Jefatura de Departamento o División más tardar el 30 de abril del año t, no obstante, se puedan incluir modificaciones al Plan con posterioridad.</w:t>
            </w:r>
          </w:p>
          <w:p w14:paraId="6D36F916" w14:textId="77777777" w:rsidR="00C80E7E" w:rsidRPr="006B4478" w:rsidRDefault="00C80E7E" w:rsidP="00C80E7E">
            <w:pPr>
              <w:jc w:val="both"/>
              <w:rPr>
                <w:rFonts w:ascii="Arial" w:hAnsi="Arial" w:cs="Arial"/>
                <w:sz w:val="18"/>
                <w:szCs w:val="18"/>
              </w:rPr>
            </w:pPr>
          </w:p>
          <w:p w14:paraId="31CD585F" w14:textId="7F7D614D" w:rsidR="00C80E7E" w:rsidRPr="006B4478" w:rsidRDefault="00C80E7E" w:rsidP="00C80E7E">
            <w:pPr>
              <w:jc w:val="both"/>
              <w:rPr>
                <w:rFonts w:ascii="Arial" w:hAnsi="Arial" w:cs="Arial"/>
                <w:sz w:val="18"/>
                <w:szCs w:val="18"/>
              </w:rPr>
            </w:pPr>
            <w:r w:rsidRPr="006B4478">
              <w:rPr>
                <w:rFonts w:ascii="Arial" w:hAnsi="Arial" w:cs="Arial"/>
                <w:b/>
                <w:bCs/>
                <w:sz w:val="18"/>
                <w:szCs w:val="18"/>
              </w:rPr>
              <w:t>Nota 3:</w:t>
            </w:r>
            <w:r w:rsidRPr="006B4478">
              <w:rPr>
                <w:rFonts w:ascii="Arial" w:hAnsi="Arial" w:cs="Arial"/>
                <w:sz w:val="18"/>
                <w:szCs w:val="18"/>
              </w:rPr>
              <w:t xml:space="preserve"> El cumplimiento de etapas se encuentra condicionado a la realización de la Encuesta en el año t</w:t>
            </w:r>
          </w:p>
        </w:tc>
        <w:tc>
          <w:tcPr>
            <w:tcW w:w="3755" w:type="dxa"/>
            <w:shd w:val="clear" w:color="auto" w:fill="FFFFFF" w:themeFill="background1"/>
            <w:vAlign w:val="center"/>
          </w:tcPr>
          <w:p w14:paraId="768EA0C5" w14:textId="77777777" w:rsidR="00C80E7E" w:rsidRPr="006B4478" w:rsidRDefault="00C80E7E" w:rsidP="00C80E7E">
            <w:pPr>
              <w:pStyle w:val="Prrafodelista"/>
              <w:numPr>
                <w:ilvl w:val="0"/>
                <w:numId w:val="23"/>
              </w:numPr>
              <w:ind w:left="170" w:hanging="170"/>
              <w:rPr>
                <w:rFonts w:ascii="Arial" w:hAnsi="Arial" w:cs="Arial"/>
                <w:sz w:val="18"/>
                <w:szCs w:val="18"/>
              </w:rPr>
            </w:pPr>
            <w:r w:rsidRPr="006B4478">
              <w:rPr>
                <w:rFonts w:ascii="Arial" w:hAnsi="Arial" w:cs="Arial"/>
                <w:sz w:val="18"/>
                <w:szCs w:val="18"/>
              </w:rPr>
              <w:t>Archivos de informes verificadores.</w:t>
            </w:r>
          </w:p>
          <w:p w14:paraId="58BA9DAD" w14:textId="77777777" w:rsidR="00C80E7E" w:rsidRPr="006B4478" w:rsidRDefault="00C80E7E" w:rsidP="00C80E7E">
            <w:pPr>
              <w:pStyle w:val="Prrafodelista"/>
              <w:ind w:left="170"/>
              <w:rPr>
                <w:rFonts w:ascii="Arial" w:hAnsi="Arial" w:cs="Arial"/>
                <w:sz w:val="18"/>
                <w:szCs w:val="18"/>
              </w:rPr>
            </w:pPr>
          </w:p>
          <w:p w14:paraId="0A3FD649" w14:textId="77777777" w:rsidR="00C80E7E" w:rsidRPr="006B4478" w:rsidRDefault="00C80E7E" w:rsidP="00C80E7E">
            <w:pPr>
              <w:pStyle w:val="Prrafodelista"/>
              <w:numPr>
                <w:ilvl w:val="0"/>
                <w:numId w:val="23"/>
              </w:numPr>
              <w:ind w:left="170" w:hanging="170"/>
              <w:jc w:val="both"/>
              <w:rPr>
                <w:rFonts w:ascii="Arial" w:hAnsi="Arial" w:cs="Arial"/>
                <w:sz w:val="18"/>
                <w:szCs w:val="18"/>
              </w:rPr>
            </w:pPr>
            <w:r w:rsidRPr="006B4478">
              <w:rPr>
                <w:rFonts w:ascii="Arial" w:hAnsi="Arial" w:cs="Arial"/>
                <w:sz w:val="18"/>
                <w:szCs w:val="18"/>
              </w:rPr>
              <w:t>Planificación anual, firmada por Jefatura de Departamento o División.</w:t>
            </w:r>
          </w:p>
          <w:p w14:paraId="4E0C593A" w14:textId="77777777" w:rsidR="00C80E7E" w:rsidRPr="006B4478" w:rsidRDefault="00C80E7E" w:rsidP="00C80E7E">
            <w:pPr>
              <w:rPr>
                <w:rFonts w:ascii="Arial" w:hAnsi="Arial" w:cs="Arial"/>
                <w:sz w:val="18"/>
                <w:szCs w:val="18"/>
              </w:rPr>
            </w:pPr>
          </w:p>
          <w:p w14:paraId="4AC7F470" w14:textId="77777777" w:rsidR="00C80E7E" w:rsidRPr="006B4478" w:rsidRDefault="00C80E7E" w:rsidP="00C80E7E">
            <w:pPr>
              <w:rPr>
                <w:rFonts w:ascii="Arial" w:hAnsi="Arial" w:cs="Arial"/>
                <w:sz w:val="18"/>
                <w:szCs w:val="18"/>
              </w:rPr>
            </w:pPr>
          </w:p>
          <w:p w14:paraId="2DC3F8C6" w14:textId="73F95BE1" w:rsidR="00C80E7E" w:rsidRPr="006B4478" w:rsidRDefault="00C80E7E" w:rsidP="00C80E7E">
            <w:pPr>
              <w:shd w:val="clear" w:color="auto" w:fill="FFFFFF" w:themeFill="background1"/>
              <w:jc w:val="both"/>
              <w:rPr>
                <w:rFonts w:ascii="Arial" w:hAnsi="Arial" w:cs="Arial"/>
                <w:sz w:val="18"/>
                <w:szCs w:val="18"/>
              </w:rPr>
            </w:pPr>
            <w:r w:rsidRPr="006B4478">
              <w:rPr>
                <w:rFonts w:ascii="Arial" w:hAnsi="Arial" w:cs="Arial"/>
                <w:sz w:val="18"/>
                <w:szCs w:val="18"/>
              </w:rPr>
              <w:t>Fuente: Archivos División Observatorio Social.</w:t>
            </w:r>
          </w:p>
        </w:tc>
      </w:tr>
      <w:tr w:rsidR="00C80E7E" w:rsidRPr="006464B5" w14:paraId="7697E1E1" w14:textId="77777777" w:rsidTr="00FD1B10">
        <w:trPr>
          <w:cantSplit/>
          <w:trHeight w:val="1587"/>
          <w:jc w:val="center"/>
        </w:trPr>
        <w:tc>
          <w:tcPr>
            <w:tcW w:w="649" w:type="dxa"/>
            <w:shd w:val="clear" w:color="auto" w:fill="auto"/>
            <w:vAlign w:val="center"/>
          </w:tcPr>
          <w:p w14:paraId="75943AF1" w14:textId="3C3F4799" w:rsidR="00C80E7E" w:rsidRPr="006B4478" w:rsidRDefault="00C80E7E" w:rsidP="00C80E7E">
            <w:pPr>
              <w:jc w:val="center"/>
              <w:rPr>
                <w:rFonts w:ascii="Arial" w:eastAsia="Calibri" w:hAnsi="Arial" w:cs="Arial"/>
                <w:b/>
                <w:bCs/>
                <w:sz w:val="22"/>
                <w:szCs w:val="22"/>
                <w:lang w:eastAsia="en-US"/>
              </w:rPr>
            </w:pPr>
            <w:r w:rsidRPr="006B4478">
              <w:rPr>
                <w:rFonts w:ascii="Arial" w:hAnsi="Arial" w:cs="Arial"/>
                <w:b/>
                <w:sz w:val="22"/>
                <w:szCs w:val="18"/>
              </w:rPr>
              <w:t xml:space="preserve">5 </w:t>
            </w:r>
          </w:p>
        </w:tc>
        <w:tc>
          <w:tcPr>
            <w:tcW w:w="1985" w:type="dxa"/>
            <w:shd w:val="clear" w:color="000000" w:fill="FFFFFF"/>
            <w:vAlign w:val="center"/>
          </w:tcPr>
          <w:p w14:paraId="52A6342C" w14:textId="62AA933E" w:rsidR="00C80E7E" w:rsidRPr="006B4478" w:rsidRDefault="00C80E7E" w:rsidP="00C80E7E">
            <w:pPr>
              <w:shd w:val="clear" w:color="auto" w:fill="FFFFFF"/>
              <w:rPr>
                <w:rFonts w:ascii="Arial" w:hAnsi="Arial" w:cs="Arial"/>
                <w:sz w:val="18"/>
                <w:szCs w:val="18"/>
              </w:rPr>
            </w:pPr>
            <w:r w:rsidRPr="006B4478">
              <w:rPr>
                <w:rFonts w:ascii="Arial" w:hAnsi="Arial" w:cs="Arial"/>
                <w:sz w:val="18"/>
                <w:szCs w:val="18"/>
              </w:rPr>
              <w:t>Porcentaje de informes de resultados de indicadores de registros administrativos elaborados en el año t.</w:t>
            </w:r>
          </w:p>
        </w:tc>
        <w:tc>
          <w:tcPr>
            <w:tcW w:w="2126" w:type="dxa"/>
            <w:shd w:val="clear" w:color="000000" w:fill="FFFFFF"/>
            <w:vAlign w:val="center"/>
          </w:tcPr>
          <w:p w14:paraId="44DFA97C" w14:textId="77777777" w:rsidR="00C80E7E" w:rsidRPr="006B4478" w:rsidRDefault="00C80E7E" w:rsidP="00C80E7E">
            <w:pPr>
              <w:shd w:val="clear" w:color="auto" w:fill="FFFFFF" w:themeFill="background1"/>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informes elaborados en el año t </w:t>
            </w:r>
          </w:p>
          <w:p w14:paraId="5375CC78" w14:textId="77777777" w:rsidR="00C80E7E" w:rsidRPr="006B4478" w:rsidRDefault="00C80E7E" w:rsidP="00C80E7E">
            <w:pPr>
              <w:shd w:val="clear" w:color="auto" w:fill="FFFFFF" w:themeFill="background1"/>
              <w:rPr>
                <w:rFonts w:ascii="Arial" w:hAnsi="Arial" w:cs="Arial"/>
                <w:sz w:val="18"/>
                <w:szCs w:val="18"/>
              </w:rPr>
            </w:pPr>
            <w:r w:rsidRPr="006B4478">
              <w:rPr>
                <w:rFonts w:ascii="Arial" w:hAnsi="Arial" w:cs="Arial"/>
                <w:sz w:val="18"/>
                <w:szCs w:val="18"/>
              </w:rPr>
              <w:t xml:space="preserve">/ </w:t>
            </w:r>
          </w:p>
          <w:p w14:paraId="4D2C694E" w14:textId="6931E9F0" w:rsidR="00C80E7E" w:rsidRPr="006B4478" w:rsidRDefault="00C80E7E" w:rsidP="00C80E7E">
            <w:pPr>
              <w:shd w:val="clear" w:color="auto" w:fill="FFFFFF" w:themeFill="background1"/>
              <w:rPr>
                <w:rFonts w:ascii="Arial" w:hAnsi="Arial" w:cs="Arial"/>
                <w:sz w:val="18"/>
                <w:szCs w:val="18"/>
              </w:rPr>
            </w:pPr>
            <w:proofErr w:type="spellStart"/>
            <w:r w:rsidRPr="006B4478">
              <w:rPr>
                <w:rFonts w:ascii="Arial" w:hAnsi="Arial" w:cs="Arial"/>
                <w:sz w:val="18"/>
                <w:szCs w:val="18"/>
              </w:rPr>
              <w:t>N°</w:t>
            </w:r>
            <w:proofErr w:type="spellEnd"/>
            <w:r w:rsidRPr="006B4478">
              <w:rPr>
                <w:rFonts w:ascii="Arial" w:hAnsi="Arial" w:cs="Arial"/>
                <w:sz w:val="18"/>
                <w:szCs w:val="18"/>
              </w:rPr>
              <w:t xml:space="preserve"> total de informes planificados para el año t) *100</w:t>
            </w:r>
          </w:p>
        </w:tc>
        <w:tc>
          <w:tcPr>
            <w:tcW w:w="1134" w:type="dxa"/>
            <w:shd w:val="clear" w:color="000000" w:fill="FFFFFF"/>
            <w:vAlign w:val="center"/>
          </w:tcPr>
          <w:p w14:paraId="3BD0AFB3" w14:textId="3AE88DEE" w:rsidR="00C80E7E" w:rsidRPr="006B4478" w:rsidRDefault="00C80E7E" w:rsidP="00C80E7E">
            <w:pPr>
              <w:jc w:val="center"/>
              <w:rPr>
                <w:rFonts w:ascii="Arial" w:hAnsi="Arial" w:cs="Arial"/>
                <w:sz w:val="18"/>
                <w:szCs w:val="18"/>
              </w:rPr>
            </w:pPr>
            <w:r w:rsidRPr="006B4478">
              <w:rPr>
                <w:rFonts w:ascii="Arial" w:hAnsi="Arial" w:cs="Arial"/>
                <w:sz w:val="18"/>
                <w:szCs w:val="18"/>
              </w:rPr>
              <w:t>(5 / 7) *100</w:t>
            </w:r>
          </w:p>
        </w:tc>
        <w:tc>
          <w:tcPr>
            <w:tcW w:w="709" w:type="dxa"/>
            <w:shd w:val="clear" w:color="auto" w:fill="FFFFFF"/>
            <w:vAlign w:val="center"/>
          </w:tcPr>
          <w:p w14:paraId="4FF1421D" w14:textId="0699B2F7" w:rsidR="00C80E7E" w:rsidRPr="006B4478" w:rsidRDefault="00C80E7E" w:rsidP="00C80E7E">
            <w:pPr>
              <w:shd w:val="clear" w:color="auto" w:fill="FFFFFF"/>
              <w:jc w:val="center"/>
              <w:rPr>
                <w:rFonts w:ascii="Arial" w:hAnsi="Arial" w:cs="Arial"/>
                <w:sz w:val="18"/>
                <w:szCs w:val="18"/>
              </w:rPr>
            </w:pPr>
            <w:r w:rsidRPr="006B4478">
              <w:rPr>
                <w:rFonts w:ascii="Arial" w:hAnsi="Arial" w:cs="Arial"/>
                <w:sz w:val="18"/>
                <w:szCs w:val="18"/>
              </w:rPr>
              <w:t>71%</w:t>
            </w:r>
          </w:p>
        </w:tc>
        <w:tc>
          <w:tcPr>
            <w:tcW w:w="567" w:type="dxa"/>
            <w:gridSpan w:val="2"/>
            <w:shd w:val="clear" w:color="000000" w:fill="FFFFFF"/>
            <w:vAlign w:val="center"/>
          </w:tcPr>
          <w:p w14:paraId="75823570" w14:textId="15FD6CA3" w:rsidR="00C80E7E" w:rsidRPr="006B4478" w:rsidRDefault="00C80E7E" w:rsidP="00C80E7E">
            <w:pPr>
              <w:shd w:val="clear" w:color="auto" w:fill="FFFFFF"/>
              <w:jc w:val="center"/>
              <w:rPr>
                <w:rFonts w:ascii="Arial" w:hAnsi="Arial" w:cs="Arial"/>
                <w:sz w:val="18"/>
                <w:szCs w:val="18"/>
              </w:rPr>
            </w:pPr>
            <w:r w:rsidRPr="006B4478">
              <w:rPr>
                <w:rFonts w:ascii="Arial" w:hAnsi="Arial" w:cs="Arial"/>
                <w:sz w:val="18"/>
                <w:szCs w:val="18"/>
              </w:rPr>
              <w:t>20%</w:t>
            </w:r>
          </w:p>
        </w:tc>
        <w:tc>
          <w:tcPr>
            <w:tcW w:w="6237" w:type="dxa"/>
            <w:gridSpan w:val="2"/>
            <w:shd w:val="clear" w:color="000000" w:fill="FFFFFF"/>
            <w:vAlign w:val="center"/>
          </w:tcPr>
          <w:p w14:paraId="1F4900E7" w14:textId="50C9F26B" w:rsidR="00C80E7E" w:rsidRPr="006B4478" w:rsidRDefault="00C80E7E" w:rsidP="00C80E7E">
            <w:pPr>
              <w:shd w:val="clear" w:color="auto" w:fill="FFFFFF"/>
              <w:jc w:val="both"/>
              <w:rPr>
                <w:rFonts w:ascii="Arial" w:hAnsi="Arial" w:cs="Arial"/>
                <w:sz w:val="18"/>
                <w:szCs w:val="18"/>
              </w:rPr>
            </w:pPr>
            <w:r w:rsidRPr="006B4478">
              <w:rPr>
                <w:rFonts w:ascii="Arial" w:hAnsi="Arial" w:cs="Arial"/>
                <w:b/>
                <w:bCs/>
                <w:sz w:val="18"/>
                <w:szCs w:val="18"/>
              </w:rPr>
              <w:t>Nota 1:</w:t>
            </w:r>
            <w:r w:rsidRPr="006B4478">
              <w:rPr>
                <w:rFonts w:ascii="Arial" w:hAnsi="Arial" w:cs="Arial"/>
                <w:sz w:val="18"/>
                <w:szCs w:val="18"/>
              </w:rPr>
              <w:t xml:space="preserve"> La Planificación deberá estar firmada por Jefatura de Departamento o División más tardar el 30 de abril del año t, no obstante, se puedan incluir modificaciones al Plan con posterioridad.</w:t>
            </w:r>
          </w:p>
        </w:tc>
        <w:tc>
          <w:tcPr>
            <w:tcW w:w="3755" w:type="dxa"/>
            <w:shd w:val="clear" w:color="000000" w:fill="FFFFFF"/>
            <w:vAlign w:val="center"/>
          </w:tcPr>
          <w:p w14:paraId="6E65DA1F" w14:textId="77777777" w:rsidR="00C80E7E" w:rsidRPr="006B4478" w:rsidRDefault="00C80E7E" w:rsidP="00C80E7E">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Informes elaborados.</w:t>
            </w:r>
          </w:p>
          <w:p w14:paraId="546DBCA4" w14:textId="77777777" w:rsidR="00C80E7E" w:rsidRPr="006B4478" w:rsidRDefault="00C80E7E" w:rsidP="00C80E7E">
            <w:pPr>
              <w:pStyle w:val="Prrafodelista"/>
              <w:shd w:val="clear" w:color="auto" w:fill="FFFFFF" w:themeFill="background1"/>
              <w:ind w:left="170"/>
              <w:jc w:val="both"/>
              <w:rPr>
                <w:rFonts w:ascii="Arial" w:hAnsi="Arial" w:cs="Arial"/>
                <w:sz w:val="18"/>
                <w:szCs w:val="18"/>
              </w:rPr>
            </w:pPr>
          </w:p>
          <w:p w14:paraId="10EAB047" w14:textId="77777777" w:rsidR="00C80E7E" w:rsidRPr="006B4478" w:rsidRDefault="00C80E7E" w:rsidP="00C80E7E">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Planificación anual, firmada por Jefatura de Departamento o División.</w:t>
            </w:r>
          </w:p>
          <w:p w14:paraId="16795F53" w14:textId="77777777" w:rsidR="00C80E7E" w:rsidRPr="006B4478" w:rsidRDefault="00C80E7E" w:rsidP="00C80E7E">
            <w:pPr>
              <w:pStyle w:val="Prrafodelista"/>
              <w:shd w:val="clear" w:color="auto" w:fill="FFFFFF" w:themeFill="background1"/>
              <w:ind w:left="170"/>
              <w:jc w:val="both"/>
              <w:rPr>
                <w:rFonts w:ascii="Arial" w:hAnsi="Arial" w:cs="Arial"/>
                <w:sz w:val="18"/>
                <w:szCs w:val="18"/>
              </w:rPr>
            </w:pPr>
          </w:p>
          <w:p w14:paraId="4EB45118" w14:textId="494AAA39" w:rsidR="00C80E7E" w:rsidRPr="006B4478" w:rsidRDefault="00C80E7E" w:rsidP="00C80E7E">
            <w:pPr>
              <w:shd w:val="clear" w:color="auto" w:fill="FFFFFF" w:themeFill="background1"/>
              <w:jc w:val="both"/>
              <w:rPr>
                <w:rFonts w:ascii="Arial" w:hAnsi="Arial" w:cs="Arial"/>
                <w:sz w:val="18"/>
                <w:szCs w:val="18"/>
              </w:rPr>
            </w:pPr>
            <w:r w:rsidRPr="006B4478">
              <w:rPr>
                <w:rFonts w:ascii="Arial" w:hAnsi="Arial" w:cs="Arial"/>
                <w:sz w:val="18"/>
                <w:szCs w:val="18"/>
              </w:rPr>
              <w:t>Fuente: Archivos División Observatorio Social.</w:t>
            </w:r>
          </w:p>
        </w:tc>
      </w:tr>
    </w:tbl>
    <w:p w14:paraId="4FF0F701" w14:textId="0650F34C" w:rsidR="00FE56B4" w:rsidRPr="006464B5" w:rsidRDefault="00C260F6">
      <w:pPr>
        <w:spacing w:after="200" w:line="276" w:lineRule="auto"/>
        <w:rPr>
          <w:highlight w:val="yellow"/>
        </w:rPr>
      </w:pPr>
      <w:r w:rsidRPr="00D650EC">
        <w:rPr>
          <w:highlight w:val="yellow"/>
        </w:rPr>
        <w:br w:type="page"/>
      </w:r>
    </w:p>
    <w:tbl>
      <w:tblPr>
        <w:tblW w:w="17133"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19"/>
        <w:gridCol w:w="1717"/>
        <w:gridCol w:w="1985"/>
        <w:gridCol w:w="1134"/>
        <w:gridCol w:w="567"/>
        <w:gridCol w:w="567"/>
        <w:gridCol w:w="283"/>
        <w:gridCol w:w="4961"/>
        <w:gridCol w:w="3119"/>
        <w:gridCol w:w="2181"/>
      </w:tblGrid>
      <w:tr w:rsidR="00053F36" w:rsidRPr="006464B5" w14:paraId="7A7499C8" w14:textId="77777777" w:rsidTr="00777D97">
        <w:trPr>
          <w:trHeight w:val="341"/>
          <w:tblHeader/>
          <w:jc w:val="center"/>
        </w:trPr>
        <w:tc>
          <w:tcPr>
            <w:tcW w:w="17133" w:type="dxa"/>
            <w:gridSpan w:val="10"/>
            <w:shd w:val="clear" w:color="auto" w:fill="0070C0"/>
            <w:vAlign w:val="center"/>
          </w:tcPr>
          <w:p w14:paraId="4AC4C98A" w14:textId="77777777" w:rsidR="00053F36" w:rsidRPr="006464B5" w:rsidRDefault="00053F36" w:rsidP="00777D97">
            <w:pPr>
              <w:jc w:val="center"/>
              <w:rPr>
                <w:rFonts w:cs="Calibri"/>
                <w:b/>
                <w:bCs/>
                <w:color w:val="FFFFFF"/>
                <w:sz w:val="26"/>
                <w:szCs w:val="26"/>
                <w:highlight w:val="yellow"/>
                <w:lang w:eastAsia="es-CL"/>
              </w:rPr>
            </w:pPr>
            <w:r w:rsidRPr="000C6236">
              <w:rPr>
                <w:rFonts w:cs="Arial"/>
                <w:b/>
                <w:color w:val="FFFFFF" w:themeColor="background1"/>
                <w:sz w:val="26"/>
                <w:szCs w:val="26"/>
              </w:rPr>
              <w:lastRenderedPageBreak/>
              <w:t>Equipo de Trabajo:  DIVISIÓN DE INFORMACIÓN SOCIAL</w:t>
            </w:r>
          </w:p>
        </w:tc>
      </w:tr>
      <w:tr w:rsidR="00053F36" w:rsidRPr="006464B5" w14:paraId="4D89DAF9" w14:textId="77777777" w:rsidTr="00777D97">
        <w:trPr>
          <w:trHeight w:val="405"/>
          <w:tblHeader/>
          <w:jc w:val="center"/>
        </w:trPr>
        <w:tc>
          <w:tcPr>
            <w:tcW w:w="6872" w:type="dxa"/>
            <w:gridSpan w:val="7"/>
            <w:shd w:val="clear" w:color="auto" w:fill="0070C0"/>
            <w:vAlign w:val="center"/>
          </w:tcPr>
          <w:p w14:paraId="663C8803" w14:textId="77777777" w:rsidR="00053F36" w:rsidRPr="00B240B6" w:rsidRDefault="00053F36" w:rsidP="00777D97">
            <w:pPr>
              <w:jc w:val="center"/>
              <w:rPr>
                <w:rFonts w:cs="Calibri"/>
                <w:b/>
                <w:bCs/>
                <w:color w:val="FFFFFF"/>
                <w:sz w:val="24"/>
                <w:szCs w:val="14"/>
                <w:lang w:eastAsia="es-CL"/>
              </w:rPr>
            </w:pPr>
            <w:proofErr w:type="gramStart"/>
            <w:r w:rsidRPr="00B240B6">
              <w:rPr>
                <w:rFonts w:cs="Calibri"/>
                <w:b/>
                <w:bCs/>
                <w:color w:val="FFFFFF"/>
                <w:sz w:val="24"/>
                <w:szCs w:val="14"/>
                <w:lang w:eastAsia="es-CL"/>
              </w:rPr>
              <w:t>Total</w:t>
            </w:r>
            <w:proofErr w:type="gramEnd"/>
            <w:r w:rsidRPr="00B240B6">
              <w:rPr>
                <w:rFonts w:cs="Calibri"/>
                <w:b/>
                <w:bCs/>
                <w:color w:val="FFFFFF"/>
                <w:sz w:val="24"/>
                <w:szCs w:val="14"/>
                <w:lang w:eastAsia="es-CL"/>
              </w:rPr>
              <w:t xml:space="preserve"> de Personas que componen</w:t>
            </w:r>
            <w:r>
              <w:rPr>
                <w:rFonts w:cs="Calibri"/>
                <w:b/>
                <w:bCs/>
                <w:color w:val="FFFFFF"/>
                <w:sz w:val="24"/>
                <w:szCs w:val="14"/>
                <w:lang w:eastAsia="es-CL"/>
              </w:rPr>
              <w:t xml:space="preserve"> el Equipo de </w:t>
            </w:r>
            <w:r w:rsidRPr="00CA4878">
              <w:rPr>
                <w:rFonts w:cs="Calibri"/>
                <w:b/>
                <w:bCs/>
                <w:color w:val="FFFFFF" w:themeColor="background1"/>
                <w:sz w:val="24"/>
                <w:szCs w:val="14"/>
                <w:lang w:eastAsia="es-CL"/>
              </w:rPr>
              <w:t>Trabajo: 4</w:t>
            </w:r>
            <w:r>
              <w:rPr>
                <w:rFonts w:cs="Calibri"/>
                <w:b/>
                <w:bCs/>
                <w:color w:val="FFFFFF" w:themeColor="background1"/>
                <w:sz w:val="24"/>
                <w:szCs w:val="14"/>
                <w:lang w:eastAsia="es-CL"/>
              </w:rPr>
              <w:t>5</w:t>
            </w:r>
          </w:p>
        </w:tc>
        <w:tc>
          <w:tcPr>
            <w:tcW w:w="4961" w:type="dxa"/>
            <w:shd w:val="clear" w:color="auto" w:fill="0070C0"/>
            <w:vAlign w:val="center"/>
          </w:tcPr>
          <w:p w14:paraId="3B3ACCC2" w14:textId="77777777" w:rsidR="00053F36" w:rsidRPr="00B240B6" w:rsidRDefault="00053F36" w:rsidP="00777D97">
            <w:pPr>
              <w:jc w:val="center"/>
              <w:rPr>
                <w:rFonts w:cs="Calibri"/>
                <w:b/>
                <w:bCs/>
                <w:color w:val="FFFFFF"/>
                <w:sz w:val="24"/>
                <w:szCs w:val="14"/>
                <w:lang w:eastAsia="es-CL"/>
              </w:rPr>
            </w:pPr>
            <w:r w:rsidRPr="00B240B6">
              <w:rPr>
                <w:rFonts w:cs="Calibri"/>
                <w:b/>
                <w:bCs/>
                <w:color w:val="FFFFFF"/>
                <w:sz w:val="24"/>
                <w:szCs w:val="14"/>
                <w:lang w:eastAsia="es-CL"/>
              </w:rPr>
              <w:t xml:space="preserve">Número de Metas comprometidas: </w:t>
            </w:r>
            <w:r w:rsidRPr="006B4478">
              <w:rPr>
                <w:rFonts w:cs="Calibri"/>
                <w:b/>
                <w:bCs/>
                <w:color w:val="FFFFFF" w:themeColor="background1"/>
                <w:sz w:val="24"/>
                <w:szCs w:val="14"/>
                <w:lang w:eastAsia="es-CL"/>
              </w:rPr>
              <w:t>9</w:t>
            </w:r>
          </w:p>
        </w:tc>
        <w:tc>
          <w:tcPr>
            <w:tcW w:w="5300" w:type="dxa"/>
            <w:gridSpan w:val="2"/>
            <w:shd w:val="clear" w:color="auto" w:fill="0070C0"/>
            <w:vAlign w:val="center"/>
          </w:tcPr>
          <w:p w14:paraId="59CDF702" w14:textId="77777777" w:rsidR="00053F36" w:rsidRPr="006464B5" w:rsidRDefault="00053F36" w:rsidP="00777D97">
            <w:pPr>
              <w:jc w:val="center"/>
              <w:rPr>
                <w:rFonts w:cs="Calibri"/>
                <w:b/>
                <w:bCs/>
                <w:color w:val="FFFFFF"/>
                <w:sz w:val="24"/>
                <w:szCs w:val="14"/>
                <w:highlight w:val="yellow"/>
                <w:lang w:eastAsia="es-CL"/>
              </w:rPr>
            </w:pPr>
            <w:r w:rsidRPr="000C6236">
              <w:rPr>
                <w:rFonts w:cs="Calibri"/>
                <w:b/>
                <w:bCs/>
                <w:color w:val="FFFFFF"/>
                <w:sz w:val="24"/>
                <w:szCs w:val="14"/>
                <w:lang w:eastAsia="es-CL"/>
              </w:rPr>
              <w:t xml:space="preserve">Responsable: </w:t>
            </w:r>
            <w:r>
              <w:rPr>
                <w:rFonts w:cs="Calibri"/>
                <w:b/>
                <w:bCs/>
                <w:color w:val="FFFFFF"/>
                <w:sz w:val="24"/>
                <w:szCs w:val="14"/>
                <w:lang w:eastAsia="es-CL"/>
              </w:rPr>
              <w:t>Jefatura</w:t>
            </w:r>
            <w:r w:rsidRPr="000C6236">
              <w:rPr>
                <w:rFonts w:cs="Calibri"/>
                <w:b/>
                <w:bCs/>
                <w:color w:val="FFFFFF"/>
                <w:sz w:val="24"/>
                <w:szCs w:val="14"/>
                <w:lang w:eastAsia="es-CL"/>
              </w:rPr>
              <w:t xml:space="preserve"> de División</w:t>
            </w:r>
          </w:p>
        </w:tc>
      </w:tr>
      <w:tr w:rsidR="00053F36" w:rsidRPr="006464B5" w14:paraId="26C1B9A4" w14:textId="77777777" w:rsidTr="00777D97">
        <w:trPr>
          <w:trHeight w:val="737"/>
          <w:tblHeader/>
          <w:jc w:val="center"/>
        </w:trPr>
        <w:tc>
          <w:tcPr>
            <w:tcW w:w="619" w:type="dxa"/>
            <w:tcBorders>
              <w:bottom w:val="single" w:sz="4" w:space="0" w:color="0000FF"/>
            </w:tcBorders>
            <w:shd w:val="clear" w:color="auto" w:fill="0070C0"/>
            <w:vAlign w:val="center"/>
            <w:hideMark/>
          </w:tcPr>
          <w:p w14:paraId="3CA254BB" w14:textId="77777777" w:rsidR="00053F36" w:rsidRPr="000C6236" w:rsidRDefault="00053F36" w:rsidP="00777D97">
            <w:pPr>
              <w:jc w:val="center"/>
              <w:rPr>
                <w:rFonts w:cs="Calibri"/>
                <w:b/>
                <w:bCs/>
                <w:color w:val="FFFFFF"/>
                <w:szCs w:val="14"/>
                <w:lang w:eastAsia="es-CL"/>
              </w:rPr>
            </w:pPr>
            <w:proofErr w:type="spellStart"/>
            <w:r w:rsidRPr="000C6236">
              <w:rPr>
                <w:rFonts w:cs="Calibri"/>
                <w:b/>
                <w:bCs/>
                <w:color w:val="FFFFFF"/>
                <w:sz w:val="22"/>
                <w:szCs w:val="14"/>
                <w:lang w:eastAsia="es-CL"/>
              </w:rPr>
              <w:t>Nº</w:t>
            </w:r>
            <w:proofErr w:type="spellEnd"/>
            <w:r w:rsidRPr="000C6236">
              <w:rPr>
                <w:rFonts w:cs="Calibri"/>
                <w:b/>
                <w:bCs/>
                <w:color w:val="FFFFFF"/>
                <w:sz w:val="22"/>
                <w:szCs w:val="14"/>
                <w:lang w:eastAsia="es-CL"/>
              </w:rPr>
              <w:t xml:space="preserve"> Meta</w:t>
            </w:r>
          </w:p>
        </w:tc>
        <w:tc>
          <w:tcPr>
            <w:tcW w:w="1717" w:type="dxa"/>
            <w:tcBorders>
              <w:bottom w:val="single" w:sz="4" w:space="0" w:color="0000FF"/>
            </w:tcBorders>
            <w:shd w:val="clear" w:color="auto" w:fill="0070C0"/>
            <w:vAlign w:val="center"/>
            <w:hideMark/>
          </w:tcPr>
          <w:p w14:paraId="3A994E58" w14:textId="77777777" w:rsidR="00053F36" w:rsidRPr="000C6236" w:rsidRDefault="00053F36" w:rsidP="00777D97">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1985" w:type="dxa"/>
            <w:tcBorders>
              <w:bottom w:val="single" w:sz="4" w:space="0" w:color="0000FF"/>
            </w:tcBorders>
            <w:shd w:val="clear" w:color="auto" w:fill="0070C0"/>
            <w:vAlign w:val="center"/>
            <w:hideMark/>
          </w:tcPr>
          <w:p w14:paraId="265F5997" w14:textId="77777777" w:rsidR="00053F36" w:rsidRPr="000C6236" w:rsidRDefault="00053F36" w:rsidP="00777D97">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tcBorders>
              <w:bottom w:val="single" w:sz="4" w:space="0" w:color="0000FF"/>
            </w:tcBorders>
            <w:shd w:val="clear" w:color="auto" w:fill="0070C0"/>
            <w:vAlign w:val="center"/>
            <w:hideMark/>
          </w:tcPr>
          <w:p w14:paraId="32FCC49B"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4"/>
            </w:r>
          </w:p>
        </w:tc>
        <w:tc>
          <w:tcPr>
            <w:tcW w:w="567" w:type="dxa"/>
            <w:tcBorders>
              <w:bottom w:val="single" w:sz="4" w:space="0" w:color="0000FF"/>
            </w:tcBorders>
            <w:shd w:val="clear" w:color="auto" w:fill="0070C0"/>
            <w:vAlign w:val="center"/>
            <w:hideMark/>
          </w:tcPr>
          <w:p w14:paraId="260F447A" w14:textId="77777777" w:rsidR="00053F36" w:rsidRPr="000C6236" w:rsidRDefault="00053F36" w:rsidP="00777D97">
            <w:pPr>
              <w:jc w:val="center"/>
              <w:rPr>
                <w:rFonts w:cs="Calibri"/>
                <w:b/>
                <w:bCs/>
                <w:color w:val="FFFFFF"/>
                <w:sz w:val="22"/>
                <w:szCs w:val="14"/>
                <w:lang w:eastAsia="es-CL"/>
              </w:rPr>
            </w:pPr>
            <w:r w:rsidRPr="000C6236">
              <w:rPr>
                <w:rFonts w:cs="Calibri"/>
                <w:b/>
                <w:bCs/>
                <w:color w:val="FFFFFF"/>
                <w:sz w:val="22"/>
                <w:szCs w:val="14"/>
                <w:lang w:eastAsia="es-CL"/>
              </w:rPr>
              <w:t>Meta año</w:t>
            </w:r>
          </w:p>
          <w:p w14:paraId="32C2D1D1" w14:textId="77777777" w:rsidR="00053F36" w:rsidRPr="000C6236" w:rsidRDefault="00053F36" w:rsidP="00777D97">
            <w:pPr>
              <w:jc w:val="center"/>
              <w:rPr>
                <w:rFonts w:cs="Calibri"/>
                <w:b/>
                <w:bCs/>
                <w:color w:val="FFFFFF"/>
                <w:sz w:val="18"/>
                <w:szCs w:val="14"/>
                <w:lang w:eastAsia="es-CL"/>
              </w:rPr>
            </w:pPr>
            <w:r>
              <w:rPr>
                <w:rFonts w:cs="Calibri"/>
                <w:b/>
                <w:bCs/>
                <w:color w:val="FFFFFF"/>
                <w:sz w:val="22"/>
                <w:szCs w:val="14"/>
                <w:lang w:eastAsia="es-CL"/>
              </w:rPr>
              <w:t>2021</w:t>
            </w:r>
          </w:p>
        </w:tc>
        <w:tc>
          <w:tcPr>
            <w:tcW w:w="567" w:type="dxa"/>
            <w:tcBorders>
              <w:bottom w:val="single" w:sz="4" w:space="0" w:color="0000FF"/>
            </w:tcBorders>
            <w:shd w:val="clear" w:color="auto" w:fill="0070C0"/>
            <w:vAlign w:val="center"/>
          </w:tcPr>
          <w:p w14:paraId="76F7FC10"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8363" w:type="dxa"/>
            <w:gridSpan w:val="3"/>
            <w:tcBorders>
              <w:bottom w:val="single" w:sz="4" w:space="0" w:color="0000FF"/>
            </w:tcBorders>
            <w:shd w:val="clear" w:color="auto" w:fill="0070C0"/>
            <w:vAlign w:val="center"/>
            <w:hideMark/>
          </w:tcPr>
          <w:p w14:paraId="228DFA69"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181" w:type="dxa"/>
            <w:tcBorders>
              <w:bottom w:val="single" w:sz="4" w:space="0" w:color="0000FF"/>
            </w:tcBorders>
            <w:shd w:val="clear" w:color="auto" w:fill="0070C0"/>
            <w:vAlign w:val="center"/>
            <w:hideMark/>
          </w:tcPr>
          <w:p w14:paraId="3BCC46B7"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053F36" w:rsidRPr="006464B5" w14:paraId="7923CF02" w14:textId="77777777" w:rsidTr="00777D97">
        <w:trPr>
          <w:cantSplit/>
          <w:trHeight w:val="4195"/>
          <w:jc w:val="center"/>
        </w:trPr>
        <w:tc>
          <w:tcPr>
            <w:tcW w:w="619" w:type="dxa"/>
            <w:tcBorders>
              <w:bottom w:val="single" w:sz="4" w:space="0" w:color="0000FF"/>
            </w:tcBorders>
            <w:shd w:val="clear" w:color="000000" w:fill="FFFFFF"/>
            <w:vAlign w:val="center"/>
            <w:hideMark/>
          </w:tcPr>
          <w:p w14:paraId="7702E332" w14:textId="77777777" w:rsidR="00053F36" w:rsidRPr="003921E9" w:rsidRDefault="00053F36" w:rsidP="00777D97">
            <w:pPr>
              <w:jc w:val="center"/>
              <w:rPr>
                <w:rFonts w:ascii="Arial" w:hAnsi="Arial" w:cs="Arial"/>
                <w:b/>
                <w:sz w:val="18"/>
                <w:szCs w:val="18"/>
              </w:rPr>
            </w:pPr>
            <w:r w:rsidRPr="003F1349">
              <w:rPr>
                <w:rFonts w:ascii="Arial" w:hAnsi="Arial" w:cs="Arial"/>
                <w:b/>
                <w:sz w:val="22"/>
                <w:szCs w:val="18"/>
              </w:rPr>
              <w:t>1</w:t>
            </w:r>
          </w:p>
        </w:tc>
        <w:tc>
          <w:tcPr>
            <w:tcW w:w="1717" w:type="dxa"/>
            <w:tcBorders>
              <w:bottom w:val="single" w:sz="4" w:space="0" w:color="0000FF"/>
            </w:tcBorders>
            <w:shd w:val="clear" w:color="000000" w:fill="FFFFFF"/>
            <w:vAlign w:val="center"/>
          </w:tcPr>
          <w:p w14:paraId="44D2E076"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Porcentaje</w:t>
            </w:r>
            <w:r>
              <w:rPr>
                <w:rFonts w:ascii="Arial" w:hAnsi="Arial" w:cs="Arial"/>
                <w:sz w:val="18"/>
                <w:szCs w:val="18"/>
              </w:rPr>
              <w:t xml:space="preserve"> </w:t>
            </w:r>
            <w:r w:rsidRPr="003921E9">
              <w:rPr>
                <w:rFonts w:ascii="Arial" w:hAnsi="Arial" w:cs="Arial"/>
                <w:sz w:val="18"/>
                <w:szCs w:val="18"/>
              </w:rPr>
              <w:t>de vulnerabilidades identificadas y tratadas, en el año t.</w:t>
            </w:r>
          </w:p>
          <w:p w14:paraId="68F9ECE6" w14:textId="77777777" w:rsidR="00053F36" w:rsidRPr="003921E9" w:rsidRDefault="00053F36" w:rsidP="00777D97">
            <w:pPr>
              <w:shd w:val="clear" w:color="auto" w:fill="FFFFFF" w:themeFill="background1"/>
              <w:rPr>
                <w:rFonts w:ascii="Arial" w:hAnsi="Arial" w:cs="Arial"/>
                <w:sz w:val="18"/>
                <w:szCs w:val="18"/>
              </w:rPr>
            </w:pPr>
          </w:p>
        </w:tc>
        <w:tc>
          <w:tcPr>
            <w:tcW w:w="1985" w:type="dxa"/>
            <w:tcBorders>
              <w:bottom w:val="single" w:sz="4" w:space="0" w:color="0000FF"/>
            </w:tcBorders>
            <w:shd w:val="clear" w:color="000000" w:fill="FFFFFF"/>
            <w:vAlign w:val="center"/>
          </w:tcPr>
          <w:p w14:paraId="5702322F" w14:textId="77777777" w:rsidR="00053F36" w:rsidRDefault="00053F36" w:rsidP="00777D97">
            <w:pPr>
              <w:pStyle w:val="Default"/>
              <w:shd w:val="clear" w:color="auto" w:fill="FFFFFF" w:themeFill="background1"/>
              <w:rPr>
                <w:rFonts w:ascii="Arial" w:hAnsi="Arial" w:cs="Arial"/>
                <w:bCs/>
                <w:color w:val="auto"/>
                <w:sz w:val="18"/>
                <w:szCs w:val="18"/>
              </w:rPr>
            </w:pPr>
            <w:r w:rsidRPr="003921E9">
              <w:rPr>
                <w:rFonts w:ascii="Arial" w:hAnsi="Arial" w:cs="Arial"/>
                <w:sz w:val="18"/>
                <w:szCs w:val="18"/>
              </w:rPr>
              <w:t>(</w:t>
            </w:r>
            <w:proofErr w:type="spellStart"/>
            <w:r w:rsidRPr="003921E9">
              <w:rPr>
                <w:rFonts w:ascii="Arial" w:hAnsi="Arial" w:cs="Arial"/>
                <w:sz w:val="18"/>
                <w:szCs w:val="18"/>
              </w:rPr>
              <w:t>N°</w:t>
            </w:r>
            <w:proofErr w:type="spellEnd"/>
            <w:r w:rsidRPr="003921E9">
              <w:rPr>
                <w:rFonts w:ascii="Arial" w:hAnsi="Arial" w:cs="Arial"/>
                <w:sz w:val="18"/>
                <w:szCs w:val="18"/>
              </w:rPr>
              <w:t xml:space="preserve"> de vulnerabilidades identificadas y tratadas en el </w:t>
            </w:r>
            <w:r w:rsidRPr="003921E9">
              <w:rPr>
                <w:rFonts w:ascii="Arial" w:hAnsi="Arial" w:cs="Arial"/>
                <w:bCs/>
                <w:color w:val="auto"/>
                <w:sz w:val="18"/>
                <w:szCs w:val="18"/>
              </w:rPr>
              <w:t xml:space="preserve">año t </w:t>
            </w:r>
          </w:p>
          <w:p w14:paraId="0A4C0DDE" w14:textId="77777777" w:rsidR="00053F36" w:rsidRDefault="00053F36" w:rsidP="00777D97">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 </w:t>
            </w:r>
          </w:p>
          <w:p w14:paraId="22BCBA7E" w14:textId="77777777" w:rsidR="00053F36" w:rsidRPr="003921E9" w:rsidRDefault="00053F36" w:rsidP="00777D97">
            <w:pPr>
              <w:pStyle w:val="Default"/>
              <w:shd w:val="clear" w:color="auto" w:fill="FFFFFF" w:themeFill="background1"/>
              <w:rPr>
                <w:rFonts w:ascii="Arial" w:hAnsi="Arial" w:cs="Arial"/>
                <w:sz w:val="18"/>
                <w:szCs w:val="18"/>
              </w:rPr>
            </w:pPr>
            <w:proofErr w:type="spellStart"/>
            <w:r w:rsidRPr="003921E9">
              <w:rPr>
                <w:rFonts w:ascii="Arial" w:hAnsi="Arial" w:cs="Arial"/>
                <w:bCs/>
                <w:color w:val="auto"/>
                <w:sz w:val="18"/>
                <w:szCs w:val="18"/>
              </w:rPr>
              <w:t>N°</w:t>
            </w:r>
            <w:proofErr w:type="spellEnd"/>
            <w:r w:rsidRPr="003921E9">
              <w:rPr>
                <w:rFonts w:ascii="Arial" w:hAnsi="Arial" w:cs="Arial"/>
                <w:bCs/>
                <w:color w:val="auto"/>
                <w:sz w:val="18"/>
                <w:szCs w:val="18"/>
              </w:rPr>
              <w:t xml:space="preserve"> total</w:t>
            </w:r>
            <w:r w:rsidRPr="003921E9">
              <w:rPr>
                <w:rFonts w:ascii="Arial" w:hAnsi="Arial" w:cs="Arial"/>
                <w:sz w:val="18"/>
                <w:szCs w:val="18"/>
              </w:rPr>
              <w:t xml:space="preserve"> de vulnerabilidades identificadas en el año t) *100</w:t>
            </w:r>
          </w:p>
        </w:tc>
        <w:tc>
          <w:tcPr>
            <w:tcW w:w="1134" w:type="dxa"/>
            <w:tcBorders>
              <w:bottom w:val="single" w:sz="4" w:space="0" w:color="0000FF"/>
            </w:tcBorders>
            <w:shd w:val="clear" w:color="000000" w:fill="FFFFFF"/>
            <w:vAlign w:val="center"/>
          </w:tcPr>
          <w:p w14:paraId="3D4B3A22" w14:textId="77777777" w:rsidR="00053F36" w:rsidRPr="003921E9" w:rsidRDefault="00053F36" w:rsidP="00777D97">
            <w:pPr>
              <w:jc w:val="center"/>
              <w:rPr>
                <w:rFonts w:ascii="Arial" w:hAnsi="Arial" w:cs="Arial"/>
                <w:color w:val="000000"/>
                <w:sz w:val="18"/>
                <w:szCs w:val="18"/>
              </w:rPr>
            </w:pPr>
            <w:r w:rsidRPr="003921E9">
              <w:rPr>
                <w:rFonts w:ascii="Arial" w:hAnsi="Arial" w:cs="Arial"/>
                <w:color w:val="000000"/>
                <w:sz w:val="18"/>
                <w:szCs w:val="18"/>
              </w:rPr>
              <w:t>(</w:t>
            </w:r>
            <w:r>
              <w:rPr>
                <w:rFonts w:ascii="Arial" w:hAnsi="Arial" w:cs="Arial"/>
                <w:color w:val="000000"/>
                <w:sz w:val="18"/>
                <w:szCs w:val="18"/>
              </w:rPr>
              <w:t>18</w:t>
            </w:r>
            <w:r w:rsidRPr="003921E9">
              <w:rPr>
                <w:rFonts w:ascii="Arial" w:hAnsi="Arial" w:cs="Arial"/>
                <w:color w:val="000000"/>
                <w:sz w:val="18"/>
                <w:szCs w:val="18"/>
              </w:rPr>
              <w:t xml:space="preserve"> / 1</w:t>
            </w:r>
            <w:r>
              <w:rPr>
                <w:rFonts w:ascii="Arial" w:hAnsi="Arial" w:cs="Arial"/>
                <w:color w:val="000000"/>
                <w:sz w:val="18"/>
                <w:szCs w:val="18"/>
              </w:rPr>
              <w:t>8</w:t>
            </w:r>
            <w:r w:rsidRPr="003921E9">
              <w:rPr>
                <w:rFonts w:ascii="Arial" w:hAnsi="Arial" w:cs="Arial"/>
                <w:color w:val="000000"/>
                <w:sz w:val="18"/>
                <w:szCs w:val="18"/>
              </w:rPr>
              <w:t xml:space="preserve">) </w:t>
            </w:r>
            <w:r w:rsidRPr="003921E9">
              <w:rPr>
                <w:rFonts w:ascii="Arial" w:hAnsi="Arial" w:cs="Arial"/>
                <w:sz w:val="18"/>
                <w:szCs w:val="18"/>
              </w:rPr>
              <w:t>*100</w:t>
            </w:r>
          </w:p>
        </w:tc>
        <w:tc>
          <w:tcPr>
            <w:tcW w:w="567" w:type="dxa"/>
            <w:tcBorders>
              <w:bottom w:val="single" w:sz="4" w:space="0" w:color="0000FF"/>
            </w:tcBorders>
            <w:shd w:val="clear" w:color="auto" w:fill="FFFFFF"/>
            <w:vAlign w:val="center"/>
          </w:tcPr>
          <w:p w14:paraId="0A01F356" w14:textId="77777777" w:rsidR="00053F36" w:rsidRPr="00B240B6" w:rsidRDefault="00053F36" w:rsidP="00777D97">
            <w:pPr>
              <w:shd w:val="clear" w:color="auto" w:fill="FFFFFF" w:themeFill="background1"/>
              <w:jc w:val="center"/>
              <w:rPr>
                <w:rFonts w:ascii="Arial" w:hAnsi="Arial" w:cs="Arial"/>
                <w:sz w:val="18"/>
                <w:szCs w:val="18"/>
              </w:rPr>
            </w:pPr>
            <w:r w:rsidRPr="00B240B6">
              <w:rPr>
                <w:rFonts w:ascii="Arial" w:hAnsi="Arial" w:cs="Arial"/>
                <w:sz w:val="18"/>
                <w:szCs w:val="18"/>
              </w:rPr>
              <w:t>80%</w:t>
            </w:r>
          </w:p>
        </w:tc>
        <w:tc>
          <w:tcPr>
            <w:tcW w:w="567" w:type="dxa"/>
            <w:tcBorders>
              <w:bottom w:val="single" w:sz="4" w:space="0" w:color="0000FF"/>
            </w:tcBorders>
            <w:shd w:val="clear" w:color="000000" w:fill="FFFFFF"/>
            <w:vAlign w:val="center"/>
          </w:tcPr>
          <w:p w14:paraId="07E0DA93" w14:textId="77777777" w:rsidR="00053F36" w:rsidRPr="006B4478" w:rsidRDefault="00053F36" w:rsidP="00777D97">
            <w:pPr>
              <w:jc w:val="center"/>
              <w:rPr>
                <w:rFonts w:ascii="Arial" w:hAnsi="Arial" w:cs="Arial"/>
                <w:bCs/>
                <w:sz w:val="18"/>
                <w:szCs w:val="18"/>
              </w:rPr>
            </w:pPr>
            <w:r w:rsidRPr="006B4478">
              <w:rPr>
                <w:rFonts w:ascii="Arial" w:hAnsi="Arial" w:cs="Arial"/>
                <w:bCs/>
                <w:sz w:val="18"/>
                <w:szCs w:val="18"/>
                <w:lang w:eastAsia="es-CL"/>
              </w:rPr>
              <w:t>15%</w:t>
            </w:r>
          </w:p>
        </w:tc>
        <w:tc>
          <w:tcPr>
            <w:tcW w:w="8363" w:type="dxa"/>
            <w:gridSpan w:val="3"/>
            <w:tcBorders>
              <w:bottom w:val="single" w:sz="4" w:space="0" w:color="0000FF"/>
            </w:tcBorders>
            <w:shd w:val="clear" w:color="000000" w:fill="FFFFFF"/>
          </w:tcPr>
          <w:p w14:paraId="582DF2F2" w14:textId="77777777" w:rsidR="00053F36" w:rsidRPr="005B57AB" w:rsidRDefault="00053F36" w:rsidP="00777D97">
            <w:pPr>
              <w:shd w:val="clear" w:color="auto" w:fill="FFFFFF" w:themeFill="background1"/>
              <w:rPr>
                <w:rFonts w:ascii="Arial" w:hAnsi="Arial" w:cs="Arial"/>
                <w:b/>
                <w:sz w:val="18"/>
                <w:szCs w:val="18"/>
              </w:rPr>
            </w:pPr>
            <w:r w:rsidRPr="005B57AB">
              <w:rPr>
                <w:rFonts w:ascii="Arial" w:hAnsi="Arial" w:cs="Arial"/>
                <w:b/>
                <w:sz w:val="18"/>
                <w:szCs w:val="18"/>
              </w:rPr>
              <w:t xml:space="preserve">Nota 1: </w:t>
            </w:r>
            <w:r w:rsidRPr="005B57AB">
              <w:rPr>
                <w:rFonts w:ascii="Arial" w:hAnsi="Arial" w:cs="Arial"/>
                <w:sz w:val="18"/>
                <w:szCs w:val="18"/>
              </w:rPr>
              <w:t>El indicador se refiere al análisis de vulnerabilidad de proyectos nuevos y críticos.</w:t>
            </w:r>
            <w:r w:rsidRPr="005B57AB">
              <w:rPr>
                <w:rFonts w:ascii="Arial" w:hAnsi="Arial" w:cs="Arial"/>
                <w:b/>
                <w:sz w:val="18"/>
                <w:szCs w:val="18"/>
              </w:rPr>
              <w:t xml:space="preserve"> </w:t>
            </w:r>
          </w:p>
          <w:p w14:paraId="75CE1AEF" w14:textId="5FAD3D9C" w:rsidR="00053F36" w:rsidRPr="008D23BD"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2: </w:t>
            </w:r>
            <w:r w:rsidRPr="005B57AB">
              <w:rPr>
                <w:rFonts w:ascii="Arial" w:hAnsi="Arial" w:cs="Arial"/>
                <w:bCs/>
                <w:sz w:val="18"/>
                <w:szCs w:val="18"/>
                <w:lang w:eastAsia="es-CL"/>
              </w:rPr>
              <w:t>Los proyectos críticos definidos por el Ministerio son</w:t>
            </w:r>
            <w:r w:rsidRPr="008D23BD">
              <w:rPr>
                <w:rFonts w:ascii="Arial" w:hAnsi="Arial" w:cs="Arial"/>
                <w:bCs/>
                <w:sz w:val="18"/>
                <w:szCs w:val="18"/>
                <w:lang w:eastAsia="es-CL"/>
              </w:rPr>
              <w:t>:  Red de Protección Social, Servicio Alerta Niñez, RSH, BIPS, BIP, RIS.</w:t>
            </w:r>
          </w:p>
          <w:p w14:paraId="7EEC27AD"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3: </w:t>
            </w:r>
            <w:r w:rsidRPr="005B57AB">
              <w:rPr>
                <w:rFonts w:ascii="Arial" w:hAnsi="Arial" w:cs="Arial"/>
                <w:sz w:val="18"/>
                <w:szCs w:val="18"/>
              </w:rPr>
              <w:t>El responsable de la detección de vulnerabilidades es el Oficial de Seguridad, quien utiliza un sistema informático que clasifica las vulnerabilidades en distintos niveles de severidad, siendo los dos más altos niveles de severidad los abordados en este indicador para su tratamiento.</w:t>
            </w:r>
            <w:r w:rsidRPr="005B57AB">
              <w:rPr>
                <w:rFonts w:ascii="Arial" w:hAnsi="Arial" w:cs="Arial"/>
                <w:b/>
                <w:sz w:val="18"/>
                <w:szCs w:val="18"/>
              </w:rPr>
              <w:t xml:space="preserve"> </w:t>
            </w:r>
          </w:p>
          <w:p w14:paraId="44BB0492" w14:textId="14218621" w:rsidR="00053F36" w:rsidRPr="008D23BD" w:rsidRDefault="00053F36" w:rsidP="00777D97">
            <w:pPr>
              <w:shd w:val="clear" w:color="auto" w:fill="FFFFFF" w:themeFill="background1"/>
              <w:rPr>
                <w:rFonts w:ascii="Arial" w:hAnsi="Arial" w:cs="Arial"/>
                <w:b/>
                <w:sz w:val="18"/>
                <w:szCs w:val="18"/>
              </w:rPr>
            </w:pPr>
            <w:r w:rsidRPr="005B57AB">
              <w:rPr>
                <w:rFonts w:ascii="Arial" w:hAnsi="Arial" w:cs="Arial"/>
                <w:b/>
                <w:sz w:val="18"/>
                <w:szCs w:val="18"/>
              </w:rPr>
              <w:t xml:space="preserve">Nota 4: </w:t>
            </w:r>
            <w:r w:rsidRPr="005B57AB">
              <w:rPr>
                <w:rFonts w:ascii="Arial" w:hAnsi="Arial" w:cs="Arial"/>
                <w:sz w:val="18"/>
                <w:szCs w:val="18"/>
              </w:rPr>
              <w:t xml:space="preserve">Se entenderá por vulnerabilidad; cualquier acción que pueda </w:t>
            </w:r>
            <w:r w:rsidRPr="008D23BD">
              <w:rPr>
                <w:rFonts w:ascii="Arial" w:hAnsi="Arial" w:cs="Arial"/>
                <w:sz w:val="18"/>
                <w:szCs w:val="18"/>
              </w:rPr>
              <w:t>poner en riesgo la seguridad y disponibilidad de los servicios tecnológicos del Ministerio.</w:t>
            </w:r>
            <w:r w:rsidRPr="008D23BD">
              <w:rPr>
                <w:rFonts w:ascii="Arial" w:hAnsi="Arial" w:cs="Arial"/>
                <w:b/>
                <w:sz w:val="18"/>
                <w:szCs w:val="18"/>
              </w:rPr>
              <w:t xml:space="preserve"> </w:t>
            </w:r>
          </w:p>
          <w:p w14:paraId="55AB1E18"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Se realizará un primer escaneo en el primer </w:t>
            </w:r>
            <w:r>
              <w:rPr>
                <w:rFonts w:ascii="Arial" w:hAnsi="Arial" w:cs="Arial"/>
                <w:sz w:val="18"/>
                <w:szCs w:val="18"/>
              </w:rPr>
              <w:t>cua</w:t>
            </w:r>
            <w:r w:rsidRPr="005B57AB">
              <w:rPr>
                <w:rFonts w:ascii="Arial" w:hAnsi="Arial" w:cs="Arial"/>
                <w:sz w:val="18"/>
                <w:szCs w:val="18"/>
              </w:rPr>
              <w:t xml:space="preserve">trimestre del año t, a todos los proyectos críticos del MDS. En el caso que se detecten vulnerabilidades, estás deberán ser tratada durante el año. </w:t>
            </w:r>
          </w:p>
          <w:p w14:paraId="20AE5C62" w14:textId="77777777" w:rsidR="00053F36" w:rsidRPr="005B57AB" w:rsidRDefault="00053F36" w:rsidP="00777D97">
            <w:pPr>
              <w:shd w:val="clear" w:color="auto" w:fill="FFFFFF" w:themeFill="background1"/>
              <w:rPr>
                <w:rFonts w:ascii="Arial" w:hAnsi="Arial" w:cs="Arial"/>
                <w:b/>
                <w:sz w:val="18"/>
                <w:szCs w:val="18"/>
              </w:rPr>
            </w:pPr>
          </w:p>
          <w:p w14:paraId="5C1AD106"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6: </w:t>
            </w:r>
            <w:r w:rsidRPr="005B57AB">
              <w:rPr>
                <w:rFonts w:ascii="Arial" w:hAnsi="Arial" w:cs="Arial"/>
                <w:sz w:val="18"/>
                <w:szCs w:val="18"/>
              </w:rPr>
              <w:t xml:space="preserve">Se entenderá tratada una vulnerabilidad si: </w:t>
            </w:r>
          </w:p>
          <w:p w14:paraId="0BD1C094" w14:textId="77777777" w:rsidR="00053F36" w:rsidRPr="005B57AB" w:rsidRDefault="00053F36" w:rsidP="00053F36">
            <w:pPr>
              <w:numPr>
                <w:ilvl w:val="0"/>
                <w:numId w:val="26"/>
              </w:numPr>
              <w:shd w:val="clear" w:color="auto" w:fill="FFFFFF" w:themeFill="background1"/>
              <w:jc w:val="both"/>
              <w:rPr>
                <w:rFonts w:ascii="Arial" w:hAnsi="Arial" w:cs="Arial"/>
                <w:sz w:val="18"/>
                <w:szCs w:val="18"/>
              </w:rPr>
            </w:pPr>
            <w:r w:rsidRPr="005B57AB">
              <w:rPr>
                <w:rFonts w:ascii="Arial" w:hAnsi="Arial" w:cs="Arial"/>
                <w:sz w:val="18"/>
                <w:szCs w:val="18"/>
              </w:rPr>
              <w:t xml:space="preserve">Es analizada y resuelta por el encargado del desarrollo. </w:t>
            </w:r>
          </w:p>
          <w:p w14:paraId="08D5A8BD" w14:textId="77777777" w:rsidR="00053F36" w:rsidRPr="005B57AB" w:rsidRDefault="00053F36" w:rsidP="00053F36">
            <w:pPr>
              <w:numPr>
                <w:ilvl w:val="0"/>
                <w:numId w:val="26"/>
              </w:numPr>
              <w:shd w:val="clear" w:color="auto" w:fill="FFFFFF" w:themeFill="background1"/>
              <w:jc w:val="both"/>
              <w:rPr>
                <w:rFonts w:ascii="Arial" w:hAnsi="Arial" w:cs="Arial"/>
                <w:sz w:val="18"/>
                <w:szCs w:val="18"/>
              </w:rPr>
            </w:pPr>
            <w:r w:rsidRPr="005B57AB">
              <w:rPr>
                <w:rFonts w:ascii="Arial" w:hAnsi="Arial" w:cs="Arial"/>
                <w:sz w:val="18"/>
                <w:szCs w:val="18"/>
              </w:rPr>
              <w:t xml:space="preserve">El primer análisis es validado mediante un segundo escaneo. </w:t>
            </w:r>
          </w:p>
          <w:p w14:paraId="07B70C44" w14:textId="77777777" w:rsidR="00053F36" w:rsidRPr="00F1663F" w:rsidRDefault="00053F36" w:rsidP="00053F36">
            <w:pPr>
              <w:numPr>
                <w:ilvl w:val="0"/>
                <w:numId w:val="26"/>
              </w:numPr>
              <w:shd w:val="clear" w:color="auto" w:fill="FFFFFF" w:themeFill="background1"/>
              <w:jc w:val="both"/>
              <w:rPr>
                <w:rFonts w:ascii="Arial" w:hAnsi="Arial" w:cs="Arial"/>
                <w:b/>
                <w:sz w:val="18"/>
                <w:szCs w:val="18"/>
              </w:rPr>
            </w:pPr>
            <w:r w:rsidRPr="00F1663F">
              <w:rPr>
                <w:rFonts w:ascii="Arial" w:hAnsi="Arial" w:cs="Arial"/>
                <w:sz w:val="18"/>
                <w:szCs w:val="18"/>
              </w:rPr>
              <w:t xml:space="preserve">En el caso de aquellos proyectos que no arrojaron vulnerabilidades en su primer escaneo, y que en los meses posteriores se le realicen servicios de mantención; se ejecutará un segundo escaneo para identificar vulnerabilidades que se pudieran haber generado durante estos servicios.   </w:t>
            </w:r>
          </w:p>
          <w:p w14:paraId="145E499F" w14:textId="77777777" w:rsidR="00053F36" w:rsidRPr="008D23BD" w:rsidRDefault="00053F36" w:rsidP="00053F36">
            <w:pPr>
              <w:numPr>
                <w:ilvl w:val="0"/>
                <w:numId w:val="26"/>
              </w:numPr>
              <w:shd w:val="clear" w:color="auto" w:fill="FFFFFF" w:themeFill="background1"/>
              <w:jc w:val="both"/>
              <w:rPr>
                <w:rFonts w:ascii="Arial" w:hAnsi="Arial" w:cs="Arial"/>
                <w:bCs/>
                <w:sz w:val="18"/>
                <w:szCs w:val="18"/>
              </w:rPr>
            </w:pPr>
            <w:r w:rsidRPr="008D23BD">
              <w:rPr>
                <w:rFonts w:ascii="Arial" w:hAnsi="Arial" w:cs="Arial"/>
                <w:bCs/>
                <w:sz w:val="18"/>
                <w:szCs w:val="18"/>
              </w:rPr>
              <w:t>No se considerarán los sistemas que no hayan tenido modificaciones o mantenciones desde el último análisis tratado.</w:t>
            </w:r>
          </w:p>
          <w:p w14:paraId="003B2618" w14:textId="77777777" w:rsidR="00053F36" w:rsidRPr="00F1663F" w:rsidRDefault="00053F36" w:rsidP="00777D97">
            <w:pPr>
              <w:shd w:val="clear" w:color="auto" w:fill="FFFFFF" w:themeFill="background1"/>
              <w:rPr>
                <w:rFonts w:ascii="Arial" w:hAnsi="Arial" w:cs="Arial"/>
                <w:b/>
                <w:sz w:val="18"/>
                <w:szCs w:val="18"/>
              </w:rPr>
            </w:pPr>
            <w:r w:rsidRPr="00F1663F">
              <w:rPr>
                <w:rFonts w:ascii="Arial" w:hAnsi="Arial" w:cs="Arial"/>
                <w:b/>
                <w:sz w:val="18"/>
                <w:szCs w:val="18"/>
              </w:rPr>
              <w:t xml:space="preserve">Nota 7: </w:t>
            </w:r>
            <w:r w:rsidRPr="00F1663F">
              <w:rPr>
                <w:rFonts w:ascii="Arial" w:hAnsi="Arial" w:cs="Arial"/>
                <w:sz w:val="18"/>
                <w:szCs w:val="18"/>
              </w:rPr>
              <w:t>Se excluirán de esta medición las vulnerabilidades que se determine corresponden a infraestructura. También se excluirán los “falsos positivos” que así se determinen en el análisis que se hace a los reportes de la herramienta utilizada.</w:t>
            </w:r>
            <w:r w:rsidRPr="00F1663F">
              <w:rPr>
                <w:rFonts w:ascii="Arial" w:hAnsi="Arial" w:cs="Arial"/>
                <w:b/>
                <w:sz w:val="18"/>
                <w:szCs w:val="18"/>
              </w:rPr>
              <w:t xml:space="preserve">  </w:t>
            </w:r>
          </w:p>
          <w:p w14:paraId="78310536"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8: </w:t>
            </w:r>
            <w:r w:rsidRPr="005B57AB">
              <w:rPr>
                <w:rFonts w:ascii="Arial" w:hAnsi="Arial" w:cs="Arial"/>
                <w:sz w:val="18"/>
                <w:szCs w:val="18"/>
              </w:rPr>
              <w:t>La responsabilidad de dar tratamiento a las vulnerabilidades es del jefe de proyectos.</w:t>
            </w:r>
          </w:p>
          <w:p w14:paraId="0BA1E60D"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9: </w:t>
            </w:r>
            <w:r w:rsidRPr="005B57AB">
              <w:rPr>
                <w:rFonts w:ascii="Arial" w:hAnsi="Arial" w:cs="Arial"/>
                <w:sz w:val="18"/>
                <w:szCs w:val="18"/>
              </w:rPr>
              <w:t>El universo del indicador serán aquellas vulnerabilidades identificadas antes del 15 de diciembre en el año t.</w:t>
            </w:r>
          </w:p>
          <w:p w14:paraId="5D034521"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Nota 10:</w:t>
            </w:r>
            <w:r w:rsidRPr="005B57AB">
              <w:rPr>
                <w:rFonts w:ascii="Arial" w:hAnsi="Arial" w:cs="Arial"/>
                <w:sz w:val="18"/>
                <w:szCs w:val="18"/>
              </w:rPr>
              <w:t xml:space="preserve"> El Plan de Trabajo deberá estar formalizado a más tardar el 30 de </w:t>
            </w:r>
            <w:proofErr w:type="gramStart"/>
            <w:r w:rsidRPr="005B57AB">
              <w:rPr>
                <w:rFonts w:ascii="Arial" w:hAnsi="Arial" w:cs="Arial"/>
                <w:sz w:val="18"/>
                <w:szCs w:val="18"/>
              </w:rPr>
              <w:t>Abril</w:t>
            </w:r>
            <w:proofErr w:type="gramEnd"/>
            <w:r w:rsidRPr="005B57AB">
              <w:rPr>
                <w:rFonts w:ascii="Arial" w:hAnsi="Arial" w:cs="Arial"/>
                <w:sz w:val="18"/>
                <w:szCs w:val="18"/>
              </w:rPr>
              <w:t xml:space="preserve"> del año t, no obstante se puedan incluir modificaciones al Plan con posterioridad</w:t>
            </w:r>
            <w:r>
              <w:rPr>
                <w:rFonts w:ascii="Arial" w:hAnsi="Arial" w:cs="Arial"/>
                <w:sz w:val="18"/>
                <w:szCs w:val="18"/>
              </w:rPr>
              <w:t xml:space="preserve">, </w:t>
            </w:r>
            <w:r w:rsidRPr="008D23BD">
              <w:rPr>
                <w:rFonts w:ascii="Arial" w:hAnsi="Arial" w:cs="Arial"/>
                <w:sz w:val="18"/>
                <w:szCs w:val="18"/>
              </w:rPr>
              <w:t>determinado por condiciones de negocio o necesidades de País.</w:t>
            </w:r>
          </w:p>
        </w:tc>
        <w:tc>
          <w:tcPr>
            <w:tcW w:w="2181" w:type="dxa"/>
            <w:tcBorders>
              <w:top w:val="single" w:sz="4" w:space="0" w:color="0000FF"/>
              <w:bottom w:val="single" w:sz="4" w:space="0" w:color="0000FF"/>
            </w:tcBorders>
            <w:shd w:val="clear" w:color="000000" w:fill="FFFFFF"/>
            <w:noWrap/>
            <w:vAlign w:val="center"/>
          </w:tcPr>
          <w:p w14:paraId="617FFCF8"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Reportes de la herramienta para detectar vulnerabilidades, que mida en escala estándar los niveles de severidad de los hallazgos.</w:t>
            </w:r>
          </w:p>
          <w:p w14:paraId="0618AB36" w14:textId="77777777" w:rsidR="00053F36" w:rsidRPr="005B57AB" w:rsidRDefault="00053F36" w:rsidP="00777D97">
            <w:pPr>
              <w:pStyle w:val="Prrafodelista"/>
              <w:shd w:val="clear" w:color="auto" w:fill="FFFFFF" w:themeFill="background1"/>
              <w:ind w:left="170"/>
              <w:rPr>
                <w:rFonts w:ascii="Arial" w:hAnsi="Arial" w:cs="Arial"/>
                <w:sz w:val="18"/>
                <w:szCs w:val="18"/>
              </w:rPr>
            </w:pPr>
          </w:p>
          <w:p w14:paraId="7B6CE66B"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 xml:space="preserve">Correo electrónico del Oficial de Seguridad dirigido al </w:t>
            </w:r>
            <w:proofErr w:type="gramStart"/>
            <w:r w:rsidRPr="005B57AB">
              <w:rPr>
                <w:rFonts w:ascii="Arial" w:hAnsi="Arial" w:cs="Arial"/>
                <w:sz w:val="18"/>
                <w:szCs w:val="18"/>
              </w:rPr>
              <w:t>Jefe</w:t>
            </w:r>
            <w:proofErr w:type="gramEnd"/>
            <w:r w:rsidRPr="005B57AB">
              <w:rPr>
                <w:rFonts w:ascii="Arial" w:hAnsi="Arial" w:cs="Arial"/>
                <w:sz w:val="18"/>
                <w:szCs w:val="18"/>
              </w:rPr>
              <w:t xml:space="preserve">/a de Proyecto o a quien solicitó el análisis, indicando las vulnerabilidades que corresponden a </w:t>
            </w:r>
            <w:r w:rsidRPr="005B57AB">
              <w:rPr>
                <w:rFonts w:ascii="Arial" w:hAnsi="Arial" w:cs="Arial"/>
                <w:i/>
                <w:sz w:val="18"/>
                <w:szCs w:val="18"/>
              </w:rPr>
              <w:t>falsos positivos</w:t>
            </w:r>
            <w:r w:rsidRPr="005B57AB">
              <w:rPr>
                <w:rFonts w:ascii="Arial" w:hAnsi="Arial" w:cs="Arial"/>
                <w:sz w:val="18"/>
                <w:szCs w:val="18"/>
              </w:rPr>
              <w:t xml:space="preserve">. </w:t>
            </w:r>
          </w:p>
          <w:p w14:paraId="1BD092BB" w14:textId="77777777" w:rsidR="00053F36" w:rsidRPr="005B57AB" w:rsidRDefault="00053F36" w:rsidP="00777D97">
            <w:pPr>
              <w:pStyle w:val="Prrafodelista"/>
              <w:rPr>
                <w:rFonts w:ascii="Arial" w:hAnsi="Arial" w:cs="Arial"/>
                <w:sz w:val="18"/>
                <w:szCs w:val="18"/>
              </w:rPr>
            </w:pPr>
          </w:p>
          <w:p w14:paraId="2B99CD27"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 de Trabajo anual, firmado por Jefatura de Departamento o División.</w:t>
            </w:r>
          </w:p>
          <w:p w14:paraId="46601401" w14:textId="77777777" w:rsidR="00053F36" w:rsidRPr="005B57AB" w:rsidRDefault="00053F36" w:rsidP="00777D97">
            <w:pPr>
              <w:pStyle w:val="Prrafodelista"/>
              <w:shd w:val="clear" w:color="auto" w:fill="FFFFFF" w:themeFill="background1"/>
              <w:ind w:left="170"/>
              <w:rPr>
                <w:rFonts w:ascii="Arial" w:hAnsi="Arial" w:cs="Arial"/>
                <w:sz w:val="18"/>
                <w:szCs w:val="18"/>
              </w:rPr>
            </w:pPr>
          </w:p>
          <w:p w14:paraId="6EEC4519"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sz w:val="18"/>
                <w:szCs w:val="18"/>
              </w:rPr>
              <w:t>Fuente: Archivos División Información Social.</w:t>
            </w:r>
          </w:p>
        </w:tc>
      </w:tr>
      <w:tr w:rsidR="00053F36" w:rsidRPr="006464B5" w14:paraId="6A261562" w14:textId="77777777" w:rsidTr="00777D97">
        <w:trPr>
          <w:cantSplit/>
          <w:trHeight w:val="4252"/>
          <w:jc w:val="center"/>
        </w:trPr>
        <w:tc>
          <w:tcPr>
            <w:tcW w:w="619" w:type="dxa"/>
            <w:tcBorders>
              <w:bottom w:val="single" w:sz="4" w:space="0" w:color="0000FF"/>
            </w:tcBorders>
            <w:shd w:val="clear" w:color="000000" w:fill="FFFFFF"/>
            <w:vAlign w:val="center"/>
          </w:tcPr>
          <w:p w14:paraId="02346B5D" w14:textId="77777777" w:rsidR="00053F36" w:rsidRPr="003F1349" w:rsidRDefault="00053F36" w:rsidP="00777D97">
            <w:pPr>
              <w:jc w:val="center"/>
              <w:rPr>
                <w:rFonts w:ascii="Arial" w:hAnsi="Arial" w:cs="Arial"/>
                <w:b/>
                <w:sz w:val="22"/>
                <w:szCs w:val="18"/>
              </w:rPr>
            </w:pPr>
            <w:r>
              <w:rPr>
                <w:rFonts w:ascii="Arial" w:hAnsi="Arial" w:cs="Arial"/>
                <w:b/>
                <w:sz w:val="22"/>
                <w:szCs w:val="18"/>
              </w:rPr>
              <w:lastRenderedPageBreak/>
              <w:t>2</w:t>
            </w:r>
          </w:p>
        </w:tc>
        <w:tc>
          <w:tcPr>
            <w:tcW w:w="1717" w:type="dxa"/>
            <w:tcBorders>
              <w:bottom w:val="single" w:sz="4" w:space="0" w:color="0000FF"/>
            </w:tcBorders>
            <w:shd w:val="clear" w:color="000000" w:fill="FFFFFF"/>
            <w:vAlign w:val="center"/>
          </w:tcPr>
          <w:p w14:paraId="30078FC0"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Porcentaje de proyectos de desarrollo o mantención de software, desarrollado por empresas externas, que tienen paso a producción y que pasan por la fase de aseguramiento de calidad (QA), en el año t.</w:t>
            </w:r>
          </w:p>
        </w:tc>
        <w:tc>
          <w:tcPr>
            <w:tcW w:w="1985" w:type="dxa"/>
            <w:tcBorders>
              <w:bottom w:val="single" w:sz="4" w:space="0" w:color="0000FF"/>
            </w:tcBorders>
            <w:shd w:val="clear" w:color="000000" w:fill="FFFFFF"/>
            <w:vAlign w:val="center"/>
          </w:tcPr>
          <w:p w14:paraId="2D227EBD" w14:textId="77777777" w:rsidR="00053F36"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w:t>
            </w:r>
            <w:proofErr w:type="spellStart"/>
            <w:r w:rsidRPr="003921E9">
              <w:rPr>
                <w:rFonts w:ascii="Arial" w:hAnsi="Arial" w:cs="Arial"/>
                <w:sz w:val="18"/>
                <w:szCs w:val="18"/>
              </w:rPr>
              <w:t>N°</w:t>
            </w:r>
            <w:proofErr w:type="spellEnd"/>
            <w:r w:rsidRPr="003921E9">
              <w:rPr>
                <w:rFonts w:ascii="Arial" w:hAnsi="Arial" w:cs="Arial"/>
                <w:sz w:val="18"/>
                <w:szCs w:val="18"/>
              </w:rPr>
              <w:t xml:space="preserve"> de proyectos de desarrollo o mantención de software, desarrollado por empresas externas, que tienen paso a producción y que pasan por fase de aseguramiento de calidad (QA) en el año t</w:t>
            </w:r>
            <w:r>
              <w:rPr>
                <w:rFonts w:ascii="Arial" w:hAnsi="Arial" w:cs="Arial"/>
                <w:sz w:val="18"/>
                <w:szCs w:val="18"/>
              </w:rPr>
              <w:t xml:space="preserve"> </w:t>
            </w:r>
          </w:p>
          <w:p w14:paraId="1F64D5CE"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 xml:space="preserve">/ </w:t>
            </w:r>
          </w:p>
          <w:p w14:paraId="7A6AFBB3" w14:textId="77777777" w:rsidR="00053F36" w:rsidRPr="003921E9" w:rsidRDefault="00053F36" w:rsidP="00777D97">
            <w:pPr>
              <w:pStyle w:val="Default"/>
              <w:shd w:val="clear" w:color="auto" w:fill="FFFFFF" w:themeFill="background1"/>
              <w:rPr>
                <w:rFonts w:ascii="Arial" w:hAnsi="Arial" w:cs="Arial"/>
                <w:sz w:val="18"/>
                <w:szCs w:val="18"/>
              </w:rPr>
            </w:pPr>
            <w:proofErr w:type="spellStart"/>
            <w:r w:rsidRPr="003921E9">
              <w:rPr>
                <w:rFonts w:ascii="Arial" w:hAnsi="Arial" w:cs="Arial"/>
                <w:sz w:val="18"/>
                <w:szCs w:val="18"/>
              </w:rPr>
              <w:t>N°</w:t>
            </w:r>
            <w:proofErr w:type="spellEnd"/>
            <w:r w:rsidRPr="003921E9">
              <w:rPr>
                <w:rFonts w:ascii="Arial" w:hAnsi="Arial" w:cs="Arial"/>
                <w:sz w:val="18"/>
                <w:szCs w:val="18"/>
              </w:rPr>
              <w:t xml:space="preserve"> total de proyectos de desarrollo o mantención de software, desarrollado por empresas externas, que tienen paso a producción con fecha máxima el 15 de diciembre del año t) *100</w:t>
            </w:r>
          </w:p>
        </w:tc>
        <w:tc>
          <w:tcPr>
            <w:tcW w:w="1134" w:type="dxa"/>
            <w:tcBorders>
              <w:bottom w:val="single" w:sz="4" w:space="0" w:color="0000FF"/>
            </w:tcBorders>
            <w:shd w:val="clear" w:color="000000" w:fill="FFFFFF"/>
            <w:vAlign w:val="center"/>
          </w:tcPr>
          <w:p w14:paraId="7547073F" w14:textId="77777777" w:rsidR="00053F36" w:rsidRPr="003921E9" w:rsidRDefault="00053F36" w:rsidP="00777D97">
            <w:pPr>
              <w:jc w:val="center"/>
              <w:rPr>
                <w:rFonts w:ascii="Arial" w:hAnsi="Arial" w:cs="Arial"/>
                <w:color w:val="000000"/>
                <w:sz w:val="18"/>
                <w:szCs w:val="18"/>
              </w:rPr>
            </w:pPr>
            <w:r w:rsidRPr="003921E9">
              <w:rPr>
                <w:rFonts w:ascii="Arial" w:hAnsi="Arial" w:cs="Arial"/>
                <w:bCs/>
                <w:sz w:val="18"/>
                <w:szCs w:val="18"/>
              </w:rPr>
              <w:t>(</w:t>
            </w:r>
            <w:r>
              <w:rPr>
                <w:rFonts w:ascii="Arial" w:hAnsi="Arial" w:cs="Arial"/>
                <w:bCs/>
                <w:sz w:val="18"/>
                <w:szCs w:val="18"/>
              </w:rPr>
              <w:t>82</w:t>
            </w:r>
            <w:r w:rsidRPr="003921E9">
              <w:rPr>
                <w:rFonts w:ascii="Arial" w:hAnsi="Arial" w:cs="Arial"/>
                <w:bCs/>
                <w:sz w:val="18"/>
                <w:szCs w:val="18"/>
              </w:rPr>
              <w:t xml:space="preserve"> / </w:t>
            </w:r>
            <w:r>
              <w:rPr>
                <w:rFonts w:ascii="Arial" w:hAnsi="Arial" w:cs="Arial"/>
                <w:bCs/>
                <w:sz w:val="18"/>
                <w:szCs w:val="18"/>
              </w:rPr>
              <w:t>9</w:t>
            </w:r>
            <w:r w:rsidRPr="003921E9">
              <w:rPr>
                <w:rFonts w:ascii="Arial" w:hAnsi="Arial" w:cs="Arial"/>
                <w:bCs/>
                <w:sz w:val="18"/>
                <w:szCs w:val="18"/>
              </w:rPr>
              <w:t xml:space="preserve">0) </w:t>
            </w:r>
            <w:r w:rsidRPr="003921E9">
              <w:rPr>
                <w:rFonts w:ascii="Arial" w:hAnsi="Arial" w:cs="Arial"/>
                <w:sz w:val="18"/>
                <w:szCs w:val="18"/>
              </w:rPr>
              <w:t>*100</w:t>
            </w:r>
          </w:p>
        </w:tc>
        <w:tc>
          <w:tcPr>
            <w:tcW w:w="567" w:type="dxa"/>
            <w:tcBorders>
              <w:bottom w:val="single" w:sz="4" w:space="0" w:color="0000FF"/>
            </w:tcBorders>
            <w:shd w:val="clear" w:color="auto" w:fill="FFFFFF"/>
            <w:vAlign w:val="center"/>
          </w:tcPr>
          <w:p w14:paraId="40EDFA97" w14:textId="77777777" w:rsidR="00053F36" w:rsidRPr="00B240B6" w:rsidRDefault="00053F36" w:rsidP="00777D97">
            <w:pPr>
              <w:shd w:val="clear" w:color="auto" w:fill="FFFFFF" w:themeFill="background1"/>
              <w:jc w:val="center"/>
              <w:rPr>
                <w:rFonts w:ascii="Arial" w:hAnsi="Arial" w:cs="Arial"/>
                <w:sz w:val="18"/>
                <w:szCs w:val="18"/>
              </w:rPr>
            </w:pPr>
            <w:r w:rsidRPr="003921E9">
              <w:rPr>
                <w:rFonts w:ascii="Arial" w:hAnsi="Arial" w:cs="Arial"/>
                <w:sz w:val="18"/>
                <w:szCs w:val="18"/>
              </w:rPr>
              <w:t>85%</w:t>
            </w:r>
          </w:p>
        </w:tc>
        <w:tc>
          <w:tcPr>
            <w:tcW w:w="567" w:type="dxa"/>
            <w:tcBorders>
              <w:bottom w:val="single" w:sz="4" w:space="0" w:color="0000FF"/>
            </w:tcBorders>
            <w:shd w:val="clear" w:color="000000" w:fill="FFFFFF"/>
            <w:vAlign w:val="center"/>
          </w:tcPr>
          <w:p w14:paraId="04B352B1" w14:textId="77777777" w:rsidR="00053F36" w:rsidRPr="006B4478" w:rsidRDefault="00053F36" w:rsidP="00777D97">
            <w:pPr>
              <w:jc w:val="center"/>
              <w:rPr>
                <w:rFonts w:ascii="Arial" w:hAnsi="Arial" w:cs="Arial"/>
                <w:bCs/>
                <w:sz w:val="18"/>
                <w:szCs w:val="18"/>
                <w:lang w:eastAsia="es-CL"/>
              </w:rPr>
            </w:pPr>
            <w:r w:rsidRPr="006B4478">
              <w:rPr>
                <w:rFonts w:ascii="Arial" w:hAnsi="Arial" w:cs="Arial"/>
                <w:bCs/>
                <w:sz w:val="18"/>
                <w:szCs w:val="18"/>
                <w:lang w:eastAsia="es-CL"/>
              </w:rPr>
              <w:t>10%</w:t>
            </w:r>
          </w:p>
        </w:tc>
        <w:tc>
          <w:tcPr>
            <w:tcW w:w="8363" w:type="dxa"/>
            <w:gridSpan w:val="3"/>
            <w:tcBorders>
              <w:bottom w:val="single" w:sz="4" w:space="0" w:color="0000FF"/>
            </w:tcBorders>
            <w:shd w:val="clear" w:color="000000" w:fill="FFFFFF"/>
          </w:tcPr>
          <w:p w14:paraId="6E780FFD" w14:textId="77777777" w:rsidR="00053F36"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El indicador se refiere sólo a proyectos de desarrollo o mantención de software de los sistemas críticos del Ministerio, ejecutados por empresas externas, que requieren paso a ambiente de producción durante el año t, con fecha máxima el 15 de diciembre del año t.</w:t>
            </w:r>
          </w:p>
          <w:p w14:paraId="0F0A45E3" w14:textId="77777777" w:rsidR="00053F36" w:rsidRPr="005B57AB" w:rsidRDefault="00053F36" w:rsidP="00777D97">
            <w:pPr>
              <w:shd w:val="clear" w:color="auto" w:fill="FFFFFF" w:themeFill="background1"/>
              <w:rPr>
                <w:rFonts w:ascii="Arial" w:hAnsi="Arial" w:cs="Arial"/>
                <w:sz w:val="18"/>
                <w:szCs w:val="18"/>
              </w:rPr>
            </w:pPr>
          </w:p>
          <w:p w14:paraId="1827DB60" w14:textId="77777777" w:rsidR="00053F36"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2: </w:t>
            </w:r>
            <w:r w:rsidRPr="005B57AB">
              <w:rPr>
                <w:rFonts w:ascii="Arial" w:hAnsi="Arial" w:cs="Arial"/>
                <w:sz w:val="18"/>
                <w:szCs w:val="18"/>
              </w:rPr>
              <w:t xml:space="preserve">El alcance de este indicador se refiere al QA funcional de los sistemas críticos. Se debe entender por QA funcional; aquellas pruebas del sistema en base a los casos de prueba enviados por el </w:t>
            </w:r>
            <w:proofErr w:type="gramStart"/>
            <w:r w:rsidRPr="005B57AB">
              <w:rPr>
                <w:rFonts w:ascii="Arial" w:hAnsi="Arial" w:cs="Arial"/>
                <w:sz w:val="18"/>
                <w:szCs w:val="18"/>
              </w:rPr>
              <w:t>Jefe</w:t>
            </w:r>
            <w:proofErr w:type="gramEnd"/>
            <w:r w:rsidRPr="005B57AB">
              <w:rPr>
                <w:rFonts w:ascii="Arial" w:hAnsi="Arial" w:cs="Arial"/>
                <w:sz w:val="18"/>
                <w:szCs w:val="18"/>
              </w:rPr>
              <w:t xml:space="preserve"> de Proyectos o generados por la unidad de QA, y se refiere a las pruebas de funcionalidad completas del sistema o módulos.</w:t>
            </w:r>
          </w:p>
          <w:p w14:paraId="4C17B768" w14:textId="77777777" w:rsidR="00053F36" w:rsidRPr="005B57AB" w:rsidRDefault="00053F36" w:rsidP="00777D97">
            <w:pPr>
              <w:shd w:val="clear" w:color="auto" w:fill="FFFFFF" w:themeFill="background1"/>
              <w:rPr>
                <w:rFonts w:ascii="Arial" w:hAnsi="Arial" w:cs="Arial"/>
                <w:sz w:val="18"/>
                <w:szCs w:val="18"/>
              </w:rPr>
            </w:pPr>
          </w:p>
          <w:p w14:paraId="44E40033" w14:textId="18470F8E" w:rsidR="00053F36" w:rsidRDefault="00053F36" w:rsidP="00777D97">
            <w:pPr>
              <w:shd w:val="clear" w:color="auto" w:fill="FFFFFF" w:themeFill="background1"/>
              <w:rPr>
                <w:rFonts w:ascii="Arial" w:hAnsi="Arial" w:cs="Arial"/>
                <w:bCs/>
                <w:sz w:val="18"/>
                <w:szCs w:val="18"/>
                <w:lang w:eastAsia="es-CL"/>
              </w:rPr>
            </w:pPr>
            <w:r w:rsidRPr="005B57AB">
              <w:rPr>
                <w:rFonts w:ascii="Arial" w:hAnsi="Arial" w:cs="Arial"/>
                <w:b/>
                <w:sz w:val="18"/>
                <w:szCs w:val="18"/>
              </w:rPr>
              <w:t>Nota 3</w:t>
            </w:r>
            <w:r w:rsidRPr="005B57AB">
              <w:rPr>
                <w:rFonts w:ascii="Arial" w:hAnsi="Arial" w:cs="Arial"/>
                <w:b/>
                <w:bCs/>
                <w:sz w:val="18"/>
                <w:szCs w:val="18"/>
                <w:lang w:eastAsia="es-CL"/>
              </w:rPr>
              <w:t xml:space="preserve">: </w:t>
            </w:r>
            <w:r w:rsidRPr="005B57AB">
              <w:rPr>
                <w:rFonts w:ascii="Arial" w:hAnsi="Arial" w:cs="Arial"/>
                <w:bCs/>
                <w:sz w:val="18"/>
                <w:szCs w:val="18"/>
                <w:lang w:eastAsia="es-CL"/>
              </w:rPr>
              <w:t xml:space="preserve">Los proyectos críticos definidos para este indicador son: Alerta Infancia, Data Social, </w:t>
            </w:r>
            <w:proofErr w:type="gramStart"/>
            <w:r w:rsidRPr="005B57AB">
              <w:rPr>
                <w:rFonts w:ascii="Arial" w:hAnsi="Arial" w:cs="Arial"/>
                <w:bCs/>
                <w:sz w:val="18"/>
                <w:szCs w:val="18"/>
                <w:lang w:eastAsia="es-CL"/>
              </w:rPr>
              <w:t>RSH,  BIP</w:t>
            </w:r>
            <w:proofErr w:type="gramEnd"/>
            <w:r w:rsidRPr="005B57AB">
              <w:rPr>
                <w:rFonts w:ascii="Arial" w:hAnsi="Arial" w:cs="Arial"/>
                <w:bCs/>
                <w:sz w:val="18"/>
                <w:szCs w:val="18"/>
                <w:lang w:eastAsia="es-CL"/>
              </w:rPr>
              <w:t>, Ley De Donaciones, RIS.</w:t>
            </w:r>
          </w:p>
          <w:p w14:paraId="79E8822F" w14:textId="77777777" w:rsidR="00053F36" w:rsidRPr="005B57AB" w:rsidRDefault="00053F36" w:rsidP="00777D97">
            <w:pPr>
              <w:shd w:val="clear" w:color="auto" w:fill="FFFFFF" w:themeFill="background1"/>
              <w:rPr>
                <w:rFonts w:ascii="Arial" w:hAnsi="Arial" w:cs="Arial"/>
                <w:b/>
                <w:bCs/>
                <w:sz w:val="18"/>
                <w:szCs w:val="18"/>
                <w:lang w:eastAsia="es-CL"/>
              </w:rPr>
            </w:pPr>
          </w:p>
          <w:p w14:paraId="67D74739" w14:textId="77777777" w:rsidR="00053F36"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4: </w:t>
            </w:r>
            <w:r w:rsidRPr="005B57AB">
              <w:rPr>
                <w:rFonts w:ascii="Arial" w:hAnsi="Arial" w:cs="Arial"/>
                <w:sz w:val="18"/>
                <w:szCs w:val="18"/>
              </w:rPr>
              <w:t>La fecha de inicio de los proyectos de desarrollo o mantención de software no es relevante, sino el hecho de que requieran paso a producción en el periodo medido.</w:t>
            </w:r>
          </w:p>
          <w:p w14:paraId="48D4432D" w14:textId="77777777" w:rsidR="00053F36" w:rsidRPr="005B57AB" w:rsidRDefault="00053F36" w:rsidP="00777D97">
            <w:pPr>
              <w:shd w:val="clear" w:color="auto" w:fill="FFFFFF" w:themeFill="background1"/>
              <w:rPr>
                <w:rFonts w:ascii="Arial" w:hAnsi="Arial" w:cs="Arial"/>
                <w:sz w:val="18"/>
                <w:szCs w:val="18"/>
              </w:rPr>
            </w:pPr>
          </w:p>
          <w:p w14:paraId="1221FDA7"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El indicador busca establecer la práctica de aseguramiento de la calidad de los productos que pasan a ambiente productivo, por lo que, como resultado de esta fase, algún proyecto podría no pasar a producción. </w:t>
            </w:r>
          </w:p>
          <w:p w14:paraId="3D0C9D26" w14:textId="77777777" w:rsidR="00053F36" w:rsidRPr="005B57AB" w:rsidRDefault="00053F36" w:rsidP="00777D97">
            <w:pPr>
              <w:shd w:val="clear" w:color="auto" w:fill="FFFFFF" w:themeFill="background1"/>
              <w:rPr>
                <w:rFonts w:ascii="Arial" w:hAnsi="Arial" w:cs="Arial"/>
                <w:b/>
                <w:sz w:val="18"/>
                <w:szCs w:val="18"/>
              </w:rPr>
            </w:pPr>
            <w:r w:rsidRPr="005B57AB">
              <w:rPr>
                <w:rFonts w:ascii="Arial" w:hAnsi="Arial" w:cs="Arial"/>
                <w:b/>
                <w:sz w:val="18"/>
                <w:szCs w:val="18"/>
              </w:rPr>
              <w:t xml:space="preserve">Nota 6: </w:t>
            </w:r>
            <w:r w:rsidRPr="005B57AB">
              <w:rPr>
                <w:rFonts w:ascii="Arial" w:hAnsi="Arial" w:cs="Arial"/>
                <w:sz w:val="18"/>
                <w:szCs w:val="18"/>
              </w:rPr>
              <w:t xml:space="preserve">Se exceptuarán de QA; todos aquellos errores que sean denominados bloqueantes (interrupción o bloqueo de la operación del sistema) por el </w:t>
            </w:r>
            <w:proofErr w:type="gramStart"/>
            <w:r w:rsidRPr="005B57AB">
              <w:rPr>
                <w:rFonts w:ascii="Arial" w:hAnsi="Arial" w:cs="Arial"/>
                <w:sz w:val="18"/>
                <w:szCs w:val="18"/>
              </w:rPr>
              <w:t>Jefe</w:t>
            </w:r>
            <w:proofErr w:type="gramEnd"/>
            <w:r w:rsidRPr="005B57AB">
              <w:rPr>
                <w:rFonts w:ascii="Arial" w:hAnsi="Arial" w:cs="Arial"/>
                <w:sz w:val="18"/>
                <w:szCs w:val="18"/>
              </w:rPr>
              <w:t xml:space="preserve"> del Departamento de Sistemas de Información Social o desarrollo de funcionalidades menores que no presenta un riesgo para el software (Ejemplo: cambio de texto, logos, modificaciones menores en base de datos, </w:t>
            </w:r>
            <w:proofErr w:type="spellStart"/>
            <w:r w:rsidRPr="005B57AB">
              <w:rPr>
                <w:rFonts w:ascii="Arial" w:hAnsi="Arial" w:cs="Arial"/>
                <w:sz w:val="18"/>
                <w:szCs w:val="18"/>
              </w:rPr>
              <w:t>etc</w:t>
            </w:r>
            <w:proofErr w:type="spellEnd"/>
            <w:r w:rsidRPr="005B57AB">
              <w:rPr>
                <w:rFonts w:ascii="Arial" w:hAnsi="Arial" w:cs="Arial"/>
                <w:sz w:val="18"/>
                <w:szCs w:val="18"/>
              </w:rPr>
              <w:t xml:space="preserve">). </w:t>
            </w:r>
          </w:p>
        </w:tc>
        <w:tc>
          <w:tcPr>
            <w:tcW w:w="2181" w:type="dxa"/>
            <w:tcBorders>
              <w:bottom w:val="single" w:sz="4" w:space="0" w:color="0000FF"/>
            </w:tcBorders>
            <w:shd w:val="clear" w:color="000000" w:fill="FFFFFF"/>
            <w:noWrap/>
            <w:vAlign w:val="center"/>
          </w:tcPr>
          <w:p w14:paraId="27F59E76"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rPr>
              <w:t>BBDD anual consolidado de pruebas de aseguramiento de calidad, que evidencie los proyectos que pasan por QA, dentro del total de proyectos que tienen paso a producción.</w:t>
            </w:r>
          </w:p>
          <w:p w14:paraId="14CCDEAD" w14:textId="77777777" w:rsidR="00053F36" w:rsidRPr="005B57AB" w:rsidRDefault="00053F36" w:rsidP="00777D97">
            <w:pPr>
              <w:shd w:val="clear" w:color="auto" w:fill="FFFFFF" w:themeFill="background1"/>
              <w:rPr>
                <w:rFonts w:ascii="Arial" w:hAnsi="Arial" w:cs="Arial"/>
                <w:sz w:val="18"/>
                <w:szCs w:val="18"/>
              </w:rPr>
            </w:pPr>
          </w:p>
          <w:p w14:paraId="1287431B" w14:textId="77777777" w:rsidR="00053F36" w:rsidRPr="005B57AB" w:rsidRDefault="00053F36" w:rsidP="00777D97">
            <w:pPr>
              <w:pStyle w:val="Prrafodelista"/>
              <w:shd w:val="clear" w:color="auto" w:fill="FFFFFF" w:themeFill="background1"/>
              <w:ind w:left="170"/>
              <w:rPr>
                <w:rFonts w:ascii="Arial" w:hAnsi="Arial" w:cs="Arial"/>
                <w:sz w:val="18"/>
                <w:szCs w:val="18"/>
              </w:rPr>
            </w:pPr>
            <w:r w:rsidRPr="005B57AB">
              <w:rPr>
                <w:rFonts w:ascii="Arial" w:hAnsi="Arial" w:cs="Arial"/>
                <w:bCs/>
                <w:sz w:val="18"/>
                <w:szCs w:val="18"/>
              </w:rPr>
              <w:t>Fuente: Archivos División Información Social.</w:t>
            </w:r>
          </w:p>
        </w:tc>
      </w:tr>
      <w:tr w:rsidR="00053F36" w:rsidRPr="006464B5" w14:paraId="280382EA" w14:textId="77777777" w:rsidTr="00777D97">
        <w:trPr>
          <w:cantSplit/>
          <w:trHeight w:val="4195"/>
          <w:jc w:val="center"/>
        </w:trPr>
        <w:tc>
          <w:tcPr>
            <w:tcW w:w="619" w:type="dxa"/>
            <w:shd w:val="clear" w:color="000000" w:fill="FFFFFF"/>
            <w:vAlign w:val="center"/>
          </w:tcPr>
          <w:p w14:paraId="0A6AD26E" w14:textId="77777777" w:rsidR="00053F36" w:rsidRDefault="00053F36" w:rsidP="00777D97">
            <w:pPr>
              <w:jc w:val="center"/>
              <w:rPr>
                <w:rFonts w:ascii="Arial" w:hAnsi="Arial" w:cs="Arial"/>
                <w:b/>
                <w:sz w:val="22"/>
                <w:szCs w:val="18"/>
              </w:rPr>
            </w:pPr>
            <w:r>
              <w:rPr>
                <w:rFonts w:ascii="Arial" w:hAnsi="Arial" w:cs="Arial"/>
                <w:b/>
                <w:sz w:val="22"/>
                <w:szCs w:val="18"/>
              </w:rPr>
              <w:lastRenderedPageBreak/>
              <w:t>3</w:t>
            </w:r>
          </w:p>
        </w:tc>
        <w:tc>
          <w:tcPr>
            <w:tcW w:w="1717" w:type="dxa"/>
            <w:shd w:val="clear" w:color="000000" w:fill="FFFFFF"/>
            <w:vAlign w:val="center"/>
          </w:tcPr>
          <w:p w14:paraId="3F178414" w14:textId="77777777" w:rsidR="00053F36" w:rsidRPr="006B4478" w:rsidRDefault="00053F36" w:rsidP="00777D97">
            <w:pPr>
              <w:shd w:val="clear" w:color="auto" w:fill="FFFFFF" w:themeFill="background1"/>
              <w:rPr>
                <w:rFonts w:ascii="Arial" w:hAnsi="Arial" w:cs="Arial"/>
                <w:sz w:val="18"/>
                <w:szCs w:val="18"/>
              </w:rPr>
            </w:pPr>
            <w:r w:rsidRPr="006B4478">
              <w:rPr>
                <w:rFonts w:ascii="Arial" w:hAnsi="Arial" w:cs="Arial"/>
                <w:sz w:val="18"/>
                <w:szCs w:val="18"/>
              </w:rPr>
              <w:t>Porcentajes de incidentes de sistemas críticos reportados, atendidos y resueltos en el año t.</w:t>
            </w:r>
          </w:p>
        </w:tc>
        <w:tc>
          <w:tcPr>
            <w:tcW w:w="1985" w:type="dxa"/>
            <w:shd w:val="clear" w:color="000000" w:fill="FFFFFF"/>
            <w:vAlign w:val="center"/>
          </w:tcPr>
          <w:p w14:paraId="0432BD00" w14:textId="77777777" w:rsidR="00053F36" w:rsidRPr="006B4478" w:rsidRDefault="00053F36" w:rsidP="00777D97">
            <w:pPr>
              <w:shd w:val="clear" w:color="auto" w:fill="FFFFFF" w:themeFill="background1"/>
              <w:rPr>
                <w:rFonts w:ascii="Arial" w:hAnsi="Arial" w:cs="Arial"/>
                <w:sz w:val="18"/>
                <w:szCs w:val="18"/>
              </w:rPr>
            </w:pPr>
            <w:r w:rsidRPr="006B4478">
              <w:rPr>
                <w:rFonts w:ascii="Arial" w:hAnsi="Arial" w:cs="Arial"/>
                <w:sz w:val="18"/>
                <w:szCs w:val="18"/>
              </w:rPr>
              <w:t>(</w:t>
            </w:r>
            <w:proofErr w:type="spellStart"/>
            <w:r w:rsidRPr="006B4478">
              <w:rPr>
                <w:rFonts w:ascii="Arial" w:hAnsi="Arial" w:cs="Arial"/>
                <w:sz w:val="18"/>
                <w:szCs w:val="18"/>
              </w:rPr>
              <w:t>N°</w:t>
            </w:r>
            <w:proofErr w:type="spellEnd"/>
            <w:r w:rsidRPr="006B4478">
              <w:rPr>
                <w:rFonts w:ascii="Arial" w:hAnsi="Arial" w:cs="Arial"/>
                <w:sz w:val="18"/>
                <w:szCs w:val="18"/>
              </w:rPr>
              <w:t xml:space="preserve"> de incidentes de sistemas críticos reportados, atendidos y resueltos en el año t / </w:t>
            </w:r>
            <w:proofErr w:type="spellStart"/>
            <w:r w:rsidRPr="006B4478">
              <w:rPr>
                <w:rFonts w:ascii="Arial" w:hAnsi="Arial" w:cs="Arial"/>
                <w:sz w:val="18"/>
                <w:szCs w:val="18"/>
              </w:rPr>
              <w:t>N°</w:t>
            </w:r>
            <w:proofErr w:type="spellEnd"/>
            <w:r w:rsidRPr="006B4478">
              <w:rPr>
                <w:rFonts w:ascii="Arial" w:hAnsi="Arial" w:cs="Arial"/>
                <w:sz w:val="18"/>
                <w:szCs w:val="18"/>
              </w:rPr>
              <w:t xml:space="preserve"> Total de incidentes de sistemas reportados en el año t) *100</w:t>
            </w:r>
          </w:p>
        </w:tc>
        <w:tc>
          <w:tcPr>
            <w:tcW w:w="1134" w:type="dxa"/>
            <w:shd w:val="clear" w:color="000000" w:fill="FFFFFF"/>
            <w:vAlign w:val="center"/>
          </w:tcPr>
          <w:p w14:paraId="2989524A" w14:textId="77777777" w:rsidR="00053F36" w:rsidRPr="006B4478" w:rsidRDefault="00053F36" w:rsidP="00777D97">
            <w:pPr>
              <w:jc w:val="center"/>
              <w:rPr>
                <w:rFonts w:ascii="Arial" w:hAnsi="Arial" w:cs="Arial"/>
                <w:bCs/>
                <w:sz w:val="18"/>
                <w:szCs w:val="18"/>
              </w:rPr>
            </w:pPr>
            <w:r w:rsidRPr="006B4478">
              <w:rPr>
                <w:rFonts w:ascii="Arial" w:hAnsi="Arial" w:cs="Arial"/>
                <w:bCs/>
                <w:sz w:val="18"/>
                <w:szCs w:val="18"/>
              </w:rPr>
              <w:t>(7 /10) * 100</w:t>
            </w:r>
          </w:p>
        </w:tc>
        <w:tc>
          <w:tcPr>
            <w:tcW w:w="567" w:type="dxa"/>
            <w:shd w:val="clear" w:color="auto" w:fill="FFFFFF"/>
            <w:vAlign w:val="center"/>
          </w:tcPr>
          <w:p w14:paraId="14269795" w14:textId="77777777" w:rsidR="00053F36" w:rsidRPr="006B4478" w:rsidRDefault="00053F36" w:rsidP="00777D97">
            <w:pPr>
              <w:shd w:val="clear" w:color="auto" w:fill="FFFFFF" w:themeFill="background1"/>
              <w:jc w:val="center"/>
              <w:rPr>
                <w:rFonts w:ascii="Arial" w:hAnsi="Arial" w:cs="Arial"/>
                <w:sz w:val="18"/>
                <w:szCs w:val="18"/>
              </w:rPr>
            </w:pPr>
            <w:r w:rsidRPr="006B4478">
              <w:rPr>
                <w:rFonts w:ascii="Arial" w:hAnsi="Arial" w:cs="Arial"/>
                <w:bCs/>
                <w:sz w:val="18"/>
                <w:szCs w:val="18"/>
                <w:lang w:eastAsia="es-CL"/>
              </w:rPr>
              <w:t>70%</w:t>
            </w:r>
          </w:p>
        </w:tc>
        <w:tc>
          <w:tcPr>
            <w:tcW w:w="567" w:type="dxa"/>
            <w:shd w:val="clear" w:color="000000" w:fill="FFFFFF"/>
            <w:vAlign w:val="center"/>
          </w:tcPr>
          <w:p w14:paraId="2791F989" w14:textId="77777777" w:rsidR="00053F36" w:rsidRPr="006B4478" w:rsidRDefault="00053F36" w:rsidP="00777D97">
            <w:pPr>
              <w:jc w:val="center"/>
              <w:rPr>
                <w:rFonts w:ascii="Arial" w:hAnsi="Arial" w:cs="Arial"/>
                <w:b/>
                <w:sz w:val="18"/>
                <w:szCs w:val="18"/>
                <w:lang w:eastAsia="es-CL"/>
              </w:rPr>
            </w:pPr>
            <w:r w:rsidRPr="006B4478">
              <w:rPr>
                <w:rFonts w:ascii="Arial" w:hAnsi="Arial" w:cs="Arial"/>
                <w:bCs/>
                <w:sz w:val="18"/>
                <w:szCs w:val="18"/>
                <w:lang w:eastAsia="es-CL"/>
              </w:rPr>
              <w:t>10%</w:t>
            </w:r>
          </w:p>
        </w:tc>
        <w:tc>
          <w:tcPr>
            <w:tcW w:w="8363" w:type="dxa"/>
            <w:gridSpan w:val="3"/>
            <w:shd w:val="clear" w:color="000000" w:fill="FFFFFF"/>
            <w:vAlign w:val="center"/>
          </w:tcPr>
          <w:p w14:paraId="261EBE69"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1:</w:t>
            </w:r>
            <w:r w:rsidRPr="006B4478">
              <w:rPr>
                <w:rFonts w:ascii="Arial" w:hAnsi="Arial" w:cs="Arial"/>
                <w:sz w:val="18"/>
                <w:szCs w:val="18"/>
                <w:lang w:eastAsia="es-CL"/>
              </w:rPr>
              <w:t xml:space="preserve"> El indicador se refiere a las incidencias criticas reportadas sobre los proyectos/sistemas críticos definidos por el Ministerio y que han sido atendidas y resueltas, respecto al total de incidencias reportadas en el año t.</w:t>
            </w:r>
          </w:p>
          <w:p w14:paraId="047B7A1F"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2</w:t>
            </w:r>
            <w:r w:rsidRPr="006B4478">
              <w:rPr>
                <w:rFonts w:ascii="Arial" w:hAnsi="Arial" w:cs="Arial"/>
                <w:sz w:val="18"/>
                <w:szCs w:val="18"/>
                <w:lang w:eastAsia="es-CL"/>
              </w:rPr>
              <w:t xml:space="preserve">: Se entenderá por "incidente”: Cualquier evento que no forma parte del desarrollo habitual del sistema y que causa, o puede causar una interrupción </w:t>
            </w:r>
            <w:proofErr w:type="gramStart"/>
            <w:r w:rsidRPr="006B4478">
              <w:rPr>
                <w:rFonts w:ascii="Arial" w:hAnsi="Arial" w:cs="Arial"/>
                <w:sz w:val="18"/>
                <w:szCs w:val="18"/>
                <w:lang w:eastAsia="es-CL"/>
              </w:rPr>
              <w:t>del mismo</w:t>
            </w:r>
            <w:proofErr w:type="gramEnd"/>
            <w:r w:rsidRPr="006B4478">
              <w:rPr>
                <w:rFonts w:ascii="Arial" w:hAnsi="Arial" w:cs="Arial"/>
                <w:sz w:val="18"/>
                <w:szCs w:val="18"/>
                <w:lang w:eastAsia="es-CL"/>
              </w:rPr>
              <w:t xml:space="preserve"> o una reducción de la calidad de dicho sistema. Ver Fuente 1.</w:t>
            </w:r>
          </w:p>
          <w:p w14:paraId="10089EAD"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3</w:t>
            </w:r>
            <w:r w:rsidRPr="006B4478">
              <w:rPr>
                <w:rFonts w:ascii="Arial" w:hAnsi="Arial" w:cs="Arial"/>
                <w:sz w:val="18"/>
                <w:szCs w:val="18"/>
                <w:lang w:eastAsia="es-CL"/>
              </w:rPr>
              <w:t>: Se entenderá por “incidente crítico”: Incidente cuya severidad es definida como “Crítica” dado que bloquea el funcionamiento normal de un sistema, impidiendo continuar con un flujo de trabajo. Ver Fuente1.</w:t>
            </w:r>
          </w:p>
          <w:p w14:paraId="35BC1B28"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4</w:t>
            </w:r>
            <w:r w:rsidRPr="006B4478">
              <w:rPr>
                <w:rFonts w:ascii="Arial" w:hAnsi="Arial" w:cs="Arial"/>
                <w:sz w:val="18"/>
                <w:szCs w:val="18"/>
                <w:lang w:eastAsia="es-CL"/>
              </w:rPr>
              <w:t xml:space="preserve">: Se entenderá por “incidente atendido y resuelto" a todos los incidentes que se encuentren en estado “Resuelto”, que fueron identificados y gestionados </w:t>
            </w:r>
            <w:proofErr w:type="gramStart"/>
            <w:r w:rsidRPr="006B4478">
              <w:rPr>
                <w:rFonts w:ascii="Arial" w:hAnsi="Arial" w:cs="Arial"/>
                <w:sz w:val="18"/>
                <w:szCs w:val="18"/>
                <w:lang w:eastAsia="es-CL"/>
              </w:rPr>
              <w:t>de acuerdo a</w:t>
            </w:r>
            <w:proofErr w:type="gramEnd"/>
            <w:r w:rsidRPr="006B4478">
              <w:rPr>
                <w:rFonts w:ascii="Arial" w:hAnsi="Arial" w:cs="Arial"/>
                <w:sz w:val="18"/>
                <w:szCs w:val="18"/>
                <w:lang w:eastAsia="es-CL"/>
              </w:rPr>
              <w:t xml:space="preserve"> la Nota 1. Ver Fuente1.</w:t>
            </w:r>
          </w:p>
          <w:p w14:paraId="0C6A8BE0"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5</w:t>
            </w:r>
            <w:r w:rsidRPr="006B4478">
              <w:rPr>
                <w:rFonts w:ascii="Arial" w:hAnsi="Arial" w:cs="Arial"/>
                <w:sz w:val="18"/>
                <w:szCs w:val="18"/>
                <w:lang w:eastAsia="es-CL"/>
              </w:rPr>
              <w:t>: Los incidentes son atendidos según los acuerdos de nivel de servicio (SLA) dispuestos por el Departamento de Sistemas de Información Social. Esto no incluye los tiempos que destina el Departamento de TI para finalizar con la resolución del incidente.</w:t>
            </w:r>
          </w:p>
          <w:p w14:paraId="6E84C8A5"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6</w:t>
            </w:r>
            <w:r w:rsidRPr="006B4478">
              <w:rPr>
                <w:rFonts w:ascii="Arial" w:hAnsi="Arial" w:cs="Arial"/>
                <w:sz w:val="18"/>
                <w:szCs w:val="18"/>
                <w:lang w:eastAsia="es-CL"/>
              </w:rPr>
              <w:t>: El universo del indicador serán los incidentes identificados en el año t que cumplan con el alcance definido en la Nota 1.</w:t>
            </w:r>
          </w:p>
          <w:p w14:paraId="77124B96"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7</w:t>
            </w:r>
            <w:r w:rsidRPr="006B4478">
              <w:rPr>
                <w:rFonts w:ascii="Arial" w:hAnsi="Arial" w:cs="Arial"/>
                <w:sz w:val="18"/>
                <w:szCs w:val="18"/>
                <w:lang w:eastAsia="es-CL"/>
              </w:rPr>
              <w:t>: Los proyectos críticos definidos por el Ministerio son: Alerta Infancia, Data Social, RSH, BIPS, BIP, Ley De Donaciones, RIS.</w:t>
            </w:r>
          </w:p>
          <w:p w14:paraId="13EABE31"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8</w:t>
            </w:r>
            <w:r w:rsidRPr="006B4478">
              <w:rPr>
                <w:rFonts w:ascii="Arial" w:hAnsi="Arial" w:cs="Arial"/>
                <w:sz w:val="18"/>
                <w:szCs w:val="18"/>
                <w:lang w:eastAsia="es-CL"/>
              </w:rPr>
              <w:t xml:space="preserve">: Cada incidente se deberá registrar en el software/aplicativo que defina el proyecto, teniendo como alternativas Mesa de Ayuda TI (software Aranda), Mantis, Jira u otro similar. Dichos registros se consolidarán en un reporte centralizado de </w:t>
            </w:r>
            <w:proofErr w:type="spellStart"/>
            <w:r w:rsidRPr="006B4478">
              <w:rPr>
                <w:rFonts w:ascii="Arial" w:hAnsi="Arial" w:cs="Arial"/>
                <w:sz w:val="18"/>
                <w:szCs w:val="18"/>
                <w:lang w:eastAsia="es-CL"/>
              </w:rPr>
              <w:t>Power</w:t>
            </w:r>
            <w:proofErr w:type="spellEnd"/>
            <w:r w:rsidRPr="006B4478">
              <w:rPr>
                <w:rFonts w:ascii="Arial" w:hAnsi="Arial" w:cs="Arial"/>
                <w:sz w:val="18"/>
                <w:szCs w:val="18"/>
                <w:lang w:eastAsia="es-CL"/>
              </w:rPr>
              <w:t xml:space="preserve"> BI. Ver Fuente2.</w:t>
            </w:r>
          </w:p>
          <w:p w14:paraId="2F8F2BA7" w14:textId="77777777" w:rsidR="00053F36" w:rsidRDefault="00053F36" w:rsidP="00056022">
            <w:pPr>
              <w:jc w:val="both"/>
              <w:rPr>
                <w:rFonts w:ascii="Arial" w:hAnsi="Arial" w:cs="Arial"/>
                <w:sz w:val="18"/>
                <w:szCs w:val="18"/>
                <w:lang w:eastAsia="es-CL"/>
              </w:rPr>
            </w:pPr>
            <w:r w:rsidRPr="006B4478">
              <w:rPr>
                <w:rFonts w:ascii="Arial" w:hAnsi="Arial" w:cs="Arial"/>
                <w:b/>
                <w:bCs/>
                <w:sz w:val="18"/>
                <w:szCs w:val="18"/>
                <w:lang w:eastAsia="es-CL"/>
              </w:rPr>
              <w:t>Nota 9:</w:t>
            </w:r>
            <w:r w:rsidRPr="006B4478">
              <w:rPr>
                <w:rFonts w:ascii="Arial" w:hAnsi="Arial" w:cs="Arial"/>
                <w:sz w:val="18"/>
                <w:szCs w:val="18"/>
                <w:lang w:eastAsia="es-CL"/>
              </w:rPr>
              <w:t xml:space="preserve"> Se excluyen de la medición, aquellas incidencias críticas, que durante la ejecución del servicio presenten cambio de proveedor o de jefe de proyecto, como razón excepcional de adaptación a nuevo recurso.</w:t>
            </w:r>
          </w:p>
          <w:p w14:paraId="228A74F2" w14:textId="77777777" w:rsidR="00053F36" w:rsidRPr="008D23BD" w:rsidRDefault="00053F36" w:rsidP="00056022">
            <w:pPr>
              <w:jc w:val="both"/>
              <w:rPr>
                <w:rFonts w:ascii="Arial" w:hAnsi="Arial" w:cs="Arial"/>
                <w:sz w:val="18"/>
                <w:szCs w:val="18"/>
                <w:lang w:eastAsia="es-CL"/>
              </w:rPr>
            </w:pPr>
            <w:r w:rsidRPr="008D23BD">
              <w:rPr>
                <w:rFonts w:ascii="Arial" w:hAnsi="Arial" w:cs="Arial"/>
                <w:b/>
                <w:bCs/>
                <w:sz w:val="18"/>
                <w:szCs w:val="18"/>
                <w:lang w:eastAsia="es-CL"/>
              </w:rPr>
              <w:t>Nota 10:</w:t>
            </w:r>
            <w:r w:rsidRPr="008D23BD">
              <w:rPr>
                <w:rFonts w:ascii="Arial" w:hAnsi="Arial" w:cs="Arial"/>
                <w:sz w:val="18"/>
                <w:szCs w:val="18"/>
                <w:lang w:eastAsia="es-CL"/>
              </w:rPr>
              <w:t xml:space="preserve"> Se considerará en la medición los sistemas críticos que tengan al menos 3 meses de ejecución con un proveedor externo en el año t.</w:t>
            </w:r>
          </w:p>
          <w:p w14:paraId="34B52222" w14:textId="77777777" w:rsidR="00053F36" w:rsidRPr="006B4478" w:rsidRDefault="00053F36" w:rsidP="00056022">
            <w:pPr>
              <w:shd w:val="clear" w:color="auto" w:fill="FFFFFF" w:themeFill="background1"/>
              <w:jc w:val="both"/>
              <w:rPr>
                <w:rFonts w:ascii="Arial" w:hAnsi="Arial" w:cs="Arial"/>
                <w:sz w:val="18"/>
                <w:szCs w:val="18"/>
                <w:lang w:eastAsia="es-CL"/>
              </w:rPr>
            </w:pPr>
          </w:p>
          <w:p w14:paraId="23EB515D" w14:textId="77777777" w:rsidR="00053F36" w:rsidRPr="006B4478" w:rsidRDefault="00053F36" w:rsidP="00056022">
            <w:pPr>
              <w:shd w:val="clear" w:color="auto" w:fill="FFFFFF" w:themeFill="background1"/>
              <w:jc w:val="both"/>
              <w:rPr>
                <w:rFonts w:ascii="Arial" w:hAnsi="Arial" w:cs="Arial"/>
                <w:sz w:val="18"/>
                <w:szCs w:val="18"/>
                <w:lang w:eastAsia="es-CL"/>
              </w:rPr>
            </w:pPr>
            <w:r w:rsidRPr="006B4478">
              <w:rPr>
                <w:rFonts w:ascii="Arial" w:hAnsi="Arial" w:cs="Arial"/>
                <w:sz w:val="18"/>
                <w:szCs w:val="18"/>
                <w:lang w:eastAsia="es-CL"/>
              </w:rPr>
              <w:t>Fuente1: Archivo “Campos Reporte Gestión de la Demanda”</w:t>
            </w:r>
          </w:p>
          <w:p w14:paraId="159D1C8D" w14:textId="77777777" w:rsidR="00053F36" w:rsidRPr="006B4478" w:rsidRDefault="00053F36" w:rsidP="00056022">
            <w:pPr>
              <w:shd w:val="clear" w:color="auto" w:fill="FFFFFF" w:themeFill="background1"/>
              <w:jc w:val="both"/>
              <w:rPr>
                <w:rFonts w:ascii="Arial" w:hAnsi="Arial" w:cs="Arial"/>
                <w:b/>
                <w:sz w:val="18"/>
                <w:szCs w:val="18"/>
              </w:rPr>
            </w:pPr>
            <w:r w:rsidRPr="006B4478">
              <w:rPr>
                <w:rFonts w:ascii="Arial" w:hAnsi="Arial" w:cs="Arial"/>
                <w:sz w:val="18"/>
                <w:szCs w:val="18"/>
                <w:lang w:eastAsia="es-CL"/>
              </w:rPr>
              <w:t xml:space="preserve">Fuente2: Informe </w:t>
            </w:r>
            <w:proofErr w:type="spellStart"/>
            <w:r w:rsidRPr="006B4478">
              <w:rPr>
                <w:rFonts w:ascii="Arial" w:hAnsi="Arial" w:cs="Arial"/>
                <w:sz w:val="18"/>
                <w:szCs w:val="18"/>
                <w:lang w:eastAsia="es-CL"/>
              </w:rPr>
              <w:t>Power</w:t>
            </w:r>
            <w:proofErr w:type="spellEnd"/>
            <w:r w:rsidRPr="006B4478">
              <w:rPr>
                <w:rFonts w:ascii="Arial" w:hAnsi="Arial" w:cs="Arial"/>
                <w:sz w:val="18"/>
                <w:szCs w:val="18"/>
                <w:lang w:eastAsia="es-CL"/>
              </w:rPr>
              <w:t xml:space="preserve"> BI, Gestión de la Demanda.</w:t>
            </w:r>
          </w:p>
        </w:tc>
        <w:tc>
          <w:tcPr>
            <w:tcW w:w="2181" w:type="dxa"/>
            <w:shd w:val="clear" w:color="000000" w:fill="FFFFFF"/>
            <w:noWrap/>
            <w:vAlign w:val="center"/>
          </w:tcPr>
          <w:p w14:paraId="475D16CD" w14:textId="77777777" w:rsidR="00053F36" w:rsidRPr="006B4478" w:rsidRDefault="00053F36" w:rsidP="00053F36">
            <w:pPr>
              <w:pStyle w:val="Prrafodelista"/>
              <w:numPr>
                <w:ilvl w:val="0"/>
                <w:numId w:val="23"/>
              </w:numPr>
              <w:shd w:val="clear" w:color="auto" w:fill="FFFFFF" w:themeFill="background1"/>
              <w:jc w:val="both"/>
              <w:rPr>
                <w:rFonts w:ascii="Arial" w:hAnsi="Arial" w:cs="Arial"/>
                <w:sz w:val="18"/>
                <w:szCs w:val="18"/>
              </w:rPr>
            </w:pPr>
            <w:r w:rsidRPr="006B4478">
              <w:rPr>
                <w:rFonts w:ascii="Arial" w:hAnsi="Arial" w:cs="Arial"/>
                <w:sz w:val="18"/>
                <w:szCs w:val="18"/>
              </w:rPr>
              <w:t xml:space="preserve">Reporte de Incidentes, generado por el software utilizado por el aplicativo para la gestión de incidente de cada proyecto, ya sea este (Aranda, Mantis, Jira u otro), los incidentes serán consolidados a través de un informe el </w:t>
            </w:r>
            <w:proofErr w:type="spellStart"/>
            <w:r w:rsidRPr="006B4478">
              <w:rPr>
                <w:rFonts w:ascii="Arial" w:hAnsi="Arial" w:cs="Arial"/>
                <w:sz w:val="18"/>
                <w:szCs w:val="18"/>
              </w:rPr>
              <w:t>Power</w:t>
            </w:r>
            <w:proofErr w:type="spellEnd"/>
            <w:r w:rsidRPr="006B4478">
              <w:rPr>
                <w:rFonts w:ascii="Arial" w:hAnsi="Arial" w:cs="Arial"/>
                <w:sz w:val="18"/>
                <w:szCs w:val="18"/>
              </w:rPr>
              <w:t xml:space="preserve"> BI, el cual es alimentado semanalmente en la División.</w:t>
            </w:r>
          </w:p>
          <w:p w14:paraId="59409E8C" w14:textId="77777777" w:rsidR="00053F36" w:rsidRPr="006B4478" w:rsidRDefault="00053F36" w:rsidP="00777D97">
            <w:pPr>
              <w:pStyle w:val="Prrafodelista"/>
              <w:shd w:val="clear" w:color="auto" w:fill="FFFFFF" w:themeFill="background1"/>
              <w:ind w:left="360"/>
              <w:rPr>
                <w:rFonts w:ascii="Arial" w:hAnsi="Arial" w:cs="Arial"/>
                <w:sz w:val="18"/>
                <w:szCs w:val="18"/>
              </w:rPr>
            </w:pPr>
          </w:p>
          <w:p w14:paraId="1F0F462A" w14:textId="77777777" w:rsidR="00053F36" w:rsidRPr="006B4478" w:rsidRDefault="00053F36" w:rsidP="00053F36">
            <w:pPr>
              <w:pStyle w:val="Prrafodelista"/>
              <w:numPr>
                <w:ilvl w:val="0"/>
                <w:numId w:val="23"/>
              </w:numPr>
              <w:shd w:val="clear" w:color="auto" w:fill="FFFFFF" w:themeFill="background1"/>
              <w:ind w:left="170" w:hanging="170"/>
              <w:jc w:val="both"/>
              <w:rPr>
                <w:rFonts w:ascii="Arial" w:hAnsi="Arial" w:cs="Arial"/>
                <w:sz w:val="18"/>
              </w:rPr>
            </w:pPr>
            <w:r w:rsidRPr="006B4478">
              <w:rPr>
                <w:rFonts w:ascii="Arial" w:hAnsi="Arial" w:cs="Arial"/>
                <w:sz w:val="18"/>
                <w:szCs w:val="18"/>
              </w:rPr>
              <w:t xml:space="preserve">Fuente: Informe </w:t>
            </w:r>
            <w:proofErr w:type="spellStart"/>
            <w:r w:rsidRPr="006B4478">
              <w:rPr>
                <w:rFonts w:ascii="Arial" w:hAnsi="Arial" w:cs="Arial"/>
                <w:sz w:val="18"/>
                <w:szCs w:val="18"/>
              </w:rPr>
              <w:t>Power</w:t>
            </w:r>
            <w:proofErr w:type="spellEnd"/>
            <w:r w:rsidRPr="006B4478">
              <w:rPr>
                <w:rFonts w:ascii="Arial" w:hAnsi="Arial" w:cs="Arial"/>
                <w:sz w:val="18"/>
                <w:szCs w:val="18"/>
              </w:rPr>
              <w:t xml:space="preserve"> BI, Gestión de la Demanda.</w:t>
            </w:r>
          </w:p>
        </w:tc>
      </w:tr>
      <w:tr w:rsidR="00053F36" w:rsidRPr="006464B5" w14:paraId="14C094BB" w14:textId="77777777" w:rsidTr="00777D97">
        <w:trPr>
          <w:cantSplit/>
          <w:trHeight w:val="4082"/>
          <w:jc w:val="center"/>
        </w:trPr>
        <w:tc>
          <w:tcPr>
            <w:tcW w:w="619" w:type="dxa"/>
            <w:tcBorders>
              <w:bottom w:val="single" w:sz="4" w:space="0" w:color="0000FF"/>
            </w:tcBorders>
            <w:shd w:val="clear" w:color="000000" w:fill="FFFFFF"/>
            <w:vAlign w:val="center"/>
            <w:hideMark/>
          </w:tcPr>
          <w:p w14:paraId="29C213B1" w14:textId="77777777" w:rsidR="00053F36" w:rsidRPr="009619D9" w:rsidRDefault="00053F36" w:rsidP="00777D97">
            <w:pPr>
              <w:jc w:val="center"/>
              <w:rPr>
                <w:rFonts w:ascii="Arial" w:hAnsi="Arial" w:cs="Arial"/>
                <w:b/>
                <w:sz w:val="22"/>
                <w:szCs w:val="18"/>
              </w:rPr>
            </w:pPr>
            <w:r>
              <w:rPr>
                <w:rFonts w:ascii="Arial" w:hAnsi="Arial" w:cs="Arial"/>
                <w:b/>
                <w:sz w:val="22"/>
                <w:szCs w:val="18"/>
              </w:rPr>
              <w:lastRenderedPageBreak/>
              <w:t>4</w:t>
            </w:r>
          </w:p>
        </w:tc>
        <w:tc>
          <w:tcPr>
            <w:tcW w:w="1717" w:type="dxa"/>
            <w:tcBorders>
              <w:bottom w:val="single" w:sz="4" w:space="0" w:color="0000FF"/>
            </w:tcBorders>
            <w:shd w:val="clear" w:color="000000" w:fill="FFFFFF"/>
            <w:vAlign w:val="center"/>
          </w:tcPr>
          <w:p w14:paraId="157A281F" w14:textId="77777777" w:rsidR="00053F36" w:rsidRPr="009619D9" w:rsidRDefault="00053F36" w:rsidP="00777D97">
            <w:pPr>
              <w:shd w:val="clear" w:color="auto" w:fill="FFFFFF" w:themeFill="background1"/>
              <w:rPr>
                <w:rFonts w:ascii="Arial" w:hAnsi="Arial" w:cs="Arial"/>
                <w:sz w:val="18"/>
                <w:szCs w:val="18"/>
              </w:rPr>
            </w:pPr>
            <w:r w:rsidRPr="009619D9">
              <w:rPr>
                <w:rFonts w:ascii="Arial" w:hAnsi="Arial" w:cs="Arial"/>
                <w:sz w:val="18"/>
                <w:szCs w:val="18"/>
              </w:rPr>
              <w:t xml:space="preserve">Porcentaje de requerimientos de soporte </w:t>
            </w:r>
            <w:r w:rsidRPr="00A21180">
              <w:rPr>
                <w:rFonts w:ascii="Arial" w:hAnsi="Arial" w:cs="Arial"/>
                <w:sz w:val="18"/>
                <w:szCs w:val="18"/>
              </w:rPr>
              <w:t xml:space="preserve">técnico </w:t>
            </w:r>
            <w:r w:rsidRPr="009619D9">
              <w:rPr>
                <w:rFonts w:ascii="Arial" w:hAnsi="Arial" w:cs="Arial"/>
                <w:sz w:val="18"/>
                <w:szCs w:val="18"/>
              </w:rPr>
              <w:t xml:space="preserve">ingresados a través de la Mesa de Ayuda TI que son atendidos y cerrados dentro de los tiempos de resolución establecidos, en el año t; respecto al total de requerimientos de soporte </w:t>
            </w:r>
            <w:r w:rsidRPr="00A21180">
              <w:rPr>
                <w:rFonts w:ascii="Arial" w:hAnsi="Arial" w:cs="Arial"/>
                <w:sz w:val="18"/>
                <w:szCs w:val="18"/>
              </w:rPr>
              <w:t xml:space="preserve">técnico </w:t>
            </w:r>
            <w:r w:rsidRPr="009619D9">
              <w:rPr>
                <w:rFonts w:ascii="Arial" w:hAnsi="Arial" w:cs="Arial"/>
                <w:sz w:val="18"/>
                <w:szCs w:val="18"/>
              </w:rPr>
              <w:t>ingresados por Mesa de Ayuda TI en el año t.</w:t>
            </w:r>
          </w:p>
        </w:tc>
        <w:tc>
          <w:tcPr>
            <w:tcW w:w="1985" w:type="dxa"/>
            <w:tcBorders>
              <w:bottom w:val="single" w:sz="4" w:space="0" w:color="0000FF"/>
            </w:tcBorders>
            <w:shd w:val="clear" w:color="000000" w:fill="FFFFFF"/>
            <w:vAlign w:val="center"/>
          </w:tcPr>
          <w:p w14:paraId="0A61F74B" w14:textId="77777777" w:rsidR="00053F36"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w:t>
            </w:r>
            <w:proofErr w:type="spellStart"/>
            <w:r w:rsidRPr="003921E9">
              <w:rPr>
                <w:rFonts w:ascii="Arial" w:hAnsi="Arial" w:cs="Arial"/>
                <w:sz w:val="18"/>
                <w:szCs w:val="18"/>
              </w:rPr>
              <w:t>N°</w:t>
            </w:r>
            <w:proofErr w:type="spellEnd"/>
            <w:r w:rsidRPr="003921E9">
              <w:rPr>
                <w:rFonts w:ascii="Arial" w:hAnsi="Arial" w:cs="Arial"/>
                <w:sz w:val="18"/>
                <w:szCs w:val="18"/>
              </w:rPr>
              <w:t xml:space="preserve"> de requerimientos de soporte ingresados a través de la Mesa de Ayuda TI que son atendidos y cerrados, dentro de los tiempos de resolución establecidos, en el año t </w:t>
            </w:r>
          </w:p>
          <w:p w14:paraId="6B58BD67" w14:textId="77777777" w:rsidR="00053F36"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 xml:space="preserve">/ </w:t>
            </w:r>
          </w:p>
          <w:p w14:paraId="46670B5C" w14:textId="77777777" w:rsidR="00053F36" w:rsidRPr="003921E9" w:rsidRDefault="00053F36" w:rsidP="00777D97">
            <w:pPr>
              <w:shd w:val="clear" w:color="auto" w:fill="FFFFFF" w:themeFill="background1"/>
              <w:rPr>
                <w:rFonts w:ascii="Arial" w:hAnsi="Arial" w:cs="Arial"/>
                <w:sz w:val="18"/>
                <w:szCs w:val="18"/>
              </w:rPr>
            </w:pPr>
            <w:proofErr w:type="spellStart"/>
            <w:r w:rsidRPr="003921E9">
              <w:rPr>
                <w:rFonts w:ascii="Arial" w:hAnsi="Arial" w:cs="Arial"/>
                <w:sz w:val="18"/>
                <w:szCs w:val="18"/>
              </w:rPr>
              <w:t>N°</w:t>
            </w:r>
            <w:proofErr w:type="spellEnd"/>
            <w:r w:rsidRPr="003921E9">
              <w:rPr>
                <w:rFonts w:ascii="Arial" w:hAnsi="Arial" w:cs="Arial"/>
                <w:sz w:val="18"/>
                <w:szCs w:val="18"/>
              </w:rPr>
              <w:t xml:space="preserve"> total de requerimientos de soporte ingresados por la Mesa de ayuda TI en el año t) *100</w:t>
            </w:r>
          </w:p>
        </w:tc>
        <w:tc>
          <w:tcPr>
            <w:tcW w:w="1134" w:type="dxa"/>
            <w:tcBorders>
              <w:bottom w:val="single" w:sz="4" w:space="0" w:color="0000FF"/>
            </w:tcBorders>
            <w:shd w:val="clear" w:color="000000" w:fill="FFFFFF"/>
            <w:vAlign w:val="center"/>
          </w:tcPr>
          <w:p w14:paraId="7A2B9479" w14:textId="77777777" w:rsidR="00053F36" w:rsidRPr="003921E9" w:rsidRDefault="00053F36" w:rsidP="00777D97">
            <w:pPr>
              <w:jc w:val="center"/>
              <w:rPr>
                <w:rFonts w:ascii="Arial" w:hAnsi="Arial" w:cs="Arial"/>
                <w:bCs/>
                <w:sz w:val="18"/>
                <w:szCs w:val="18"/>
              </w:rPr>
            </w:pPr>
            <w:r w:rsidRPr="003921E9">
              <w:rPr>
                <w:rFonts w:ascii="Arial" w:hAnsi="Arial" w:cs="Arial"/>
                <w:bCs/>
                <w:sz w:val="18"/>
                <w:szCs w:val="18"/>
              </w:rPr>
              <w:t>(</w:t>
            </w:r>
            <w:r>
              <w:rPr>
                <w:rFonts w:ascii="Arial" w:hAnsi="Arial" w:cs="Arial"/>
                <w:bCs/>
                <w:sz w:val="18"/>
                <w:szCs w:val="18"/>
              </w:rPr>
              <w:t>5.291</w:t>
            </w:r>
            <w:r w:rsidRPr="003921E9">
              <w:rPr>
                <w:rFonts w:ascii="Arial" w:hAnsi="Arial" w:cs="Arial"/>
                <w:bCs/>
                <w:sz w:val="18"/>
                <w:szCs w:val="18"/>
              </w:rPr>
              <w:t xml:space="preserve"> / 5.</w:t>
            </w:r>
            <w:r>
              <w:rPr>
                <w:rFonts w:ascii="Arial" w:hAnsi="Arial" w:cs="Arial"/>
                <w:bCs/>
                <w:sz w:val="18"/>
                <w:szCs w:val="18"/>
              </w:rPr>
              <w:t>333</w:t>
            </w:r>
            <w:r w:rsidRPr="003921E9">
              <w:rPr>
                <w:rFonts w:ascii="Arial" w:hAnsi="Arial" w:cs="Arial"/>
                <w:bCs/>
                <w:sz w:val="18"/>
                <w:szCs w:val="18"/>
              </w:rPr>
              <w:t xml:space="preserve">) </w:t>
            </w:r>
            <w:r w:rsidRPr="003921E9">
              <w:rPr>
                <w:rFonts w:ascii="Arial" w:hAnsi="Arial" w:cs="Arial"/>
                <w:sz w:val="18"/>
                <w:szCs w:val="18"/>
              </w:rPr>
              <w:t>*100</w:t>
            </w:r>
          </w:p>
        </w:tc>
        <w:tc>
          <w:tcPr>
            <w:tcW w:w="567" w:type="dxa"/>
            <w:tcBorders>
              <w:bottom w:val="single" w:sz="4" w:space="0" w:color="0000FF"/>
            </w:tcBorders>
            <w:shd w:val="clear" w:color="auto" w:fill="FFFFFF"/>
            <w:vAlign w:val="center"/>
          </w:tcPr>
          <w:p w14:paraId="74EBCDCE" w14:textId="77777777" w:rsidR="00053F36" w:rsidRPr="006B4478" w:rsidRDefault="00053F36" w:rsidP="00777D97">
            <w:pPr>
              <w:shd w:val="clear" w:color="auto" w:fill="FFFFFF" w:themeFill="background1"/>
              <w:jc w:val="center"/>
              <w:rPr>
                <w:rFonts w:ascii="Arial" w:hAnsi="Arial" w:cs="Arial"/>
                <w:sz w:val="18"/>
                <w:szCs w:val="18"/>
              </w:rPr>
            </w:pPr>
            <w:r w:rsidRPr="006B4478">
              <w:rPr>
                <w:rFonts w:ascii="Arial" w:hAnsi="Arial" w:cs="Arial"/>
                <w:sz w:val="18"/>
                <w:szCs w:val="18"/>
              </w:rPr>
              <w:t>90%</w:t>
            </w:r>
          </w:p>
        </w:tc>
        <w:tc>
          <w:tcPr>
            <w:tcW w:w="567" w:type="dxa"/>
            <w:tcBorders>
              <w:bottom w:val="single" w:sz="4" w:space="0" w:color="0000FF"/>
            </w:tcBorders>
            <w:shd w:val="clear" w:color="000000" w:fill="FFFFFF"/>
            <w:vAlign w:val="center"/>
          </w:tcPr>
          <w:p w14:paraId="15434EC0" w14:textId="77777777" w:rsidR="00053F36" w:rsidRPr="006B4478" w:rsidRDefault="00053F36" w:rsidP="00777D97">
            <w:pPr>
              <w:jc w:val="center"/>
              <w:rPr>
                <w:rFonts w:ascii="Arial" w:hAnsi="Arial" w:cs="Arial"/>
                <w:sz w:val="18"/>
                <w:szCs w:val="18"/>
              </w:rPr>
            </w:pPr>
            <w:r w:rsidRPr="006B4478">
              <w:rPr>
                <w:rFonts w:ascii="Arial" w:hAnsi="Arial" w:cs="Arial"/>
                <w:sz w:val="18"/>
                <w:szCs w:val="18"/>
                <w:lang w:eastAsia="es-CL"/>
              </w:rPr>
              <w:t>10%</w:t>
            </w:r>
          </w:p>
        </w:tc>
        <w:tc>
          <w:tcPr>
            <w:tcW w:w="8363" w:type="dxa"/>
            <w:gridSpan w:val="3"/>
            <w:tcBorders>
              <w:bottom w:val="single" w:sz="4" w:space="0" w:color="0000FF"/>
            </w:tcBorders>
            <w:shd w:val="clear" w:color="000000" w:fill="FFFFFF"/>
            <w:vAlign w:val="center"/>
          </w:tcPr>
          <w:p w14:paraId="5230D96A"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Por requerimientos de servicio de soporte se entenderá aquellos ingresados a través de la Intranet ministerial, en la opción Mesa de Ayuda TI. Esta Mesa atiende solicitudes de soporte y también de infraestructura</w:t>
            </w:r>
            <w:r w:rsidRPr="00A21180">
              <w:rPr>
                <w:rFonts w:ascii="Arial" w:hAnsi="Arial" w:cs="Arial"/>
                <w:sz w:val="18"/>
                <w:szCs w:val="18"/>
              </w:rPr>
              <w:t>.</w:t>
            </w:r>
            <w:r w:rsidRPr="003921E9">
              <w:rPr>
                <w:rFonts w:ascii="Arial" w:hAnsi="Arial" w:cs="Arial"/>
                <w:sz w:val="18"/>
                <w:szCs w:val="18"/>
              </w:rPr>
              <w:t xml:space="preserve"> El indicador se refiere </w:t>
            </w:r>
            <w:r>
              <w:rPr>
                <w:rFonts w:ascii="Arial" w:hAnsi="Arial" w:cs="Arial"/>
                <w:sz w:val="18"/>
                <w:szCs w:val="18"/>
              </w:rPr>
              <w:t>sólo a los</w:t>
            </w:r>
            <w:r w:rsidRPr="003921E9">
              <w:rPr>
                <w:rFonts w:ascii="Arial" w:hAnsi="Arial" w:cs="Arial"/>
                <w:sz w:val="18"/>
                <w:szCs w:val="18"/>
              </w:rPr>
              <w:t xml:space="preserve"> requerimientos de soporte.</w:t>
            </w:r>
          </w:p>
          <w:p w14:paraId="3711A428"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Los tiempos de resolución están establecidos en la Intranet ministerial, sección Departamento TI y Procesos, subsección Unidad de Soporte, a la cual se puede acceder a partir del siguiente vínculo: </w:t>
            </w:r>
            <w:hyperlink r:id="rId12" w:history="1">
              <w:r w:rsidRPr="003921E9">
                <w:rPr>
                  <w:rStyle w:val="Hipervnculo"/>
                  <w:rFonts w:ascii="Arial" w:hAnsi="Arial" w:cs="Arial"/>
                  <w:sz w:val="18"/>
                  <w:szCs w:val="18"/>
                </w:rPr>
                <w:t>http://deptoti.ministeriodesarrollosocial.gob.cl/</w:t>
              </w:r>
            </w:hyperlink>
            <w:r w:rsidRPr="003921E9">
              <w:rPr>
                <w:rFonts w:ascii="Arial" w:hAnsi="Arial" w:cs="Arial"/>
                <w:sz w:val="18"/>
                <w:szCs w:val="18"/>
              </w:rPr>
              <w:t>.  Se listan los servicios, y para cada uno se indica un plazo de cumplimiento, llamado Aprovisionamiento del Servicio. Estos servicios corresponden a las categorías de requerimientos que están incluidas en el indicador.</w:t>
            </w:r>
          </w:p>
          <w:p w14:paraId="3AD3548B"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La plataforma Aranda contiene dentro de sus parámetros los plazos para el cumplimiento de cada una de estas categorías de servicios. Esos plazos en el sistema Aranda se llaman SLA por su sigla en inglés (</w:t>
            </w:r>
            <w:proofErr w:type="spellStart"/>
            <w:r w:rsidRPr="003921E9">
              <w:rPr>
                <w:rFonts w:ascii="Arial" w:hAnsi="Arial" w:cs="Arial"/>
                <w:i/>
                <w:sz w:val="18"/>
                <w:szCs w:val="18"/>
              </w:rPr>
              <w:t>Service</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Level</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Agreement</w:t>
            </w:r>
            <w:proofErr w:type="spellEnd"/>
            <w:r w:rsidRPr="003921E9">
              <w:rPr>
                <w:rFonts w:ascii="Arial" w:hAnsi="Arial" w:cs="Arial"/>
                <w:sz w:val="18"/>
                <w:szCs w:val="18"/>
              </w:rPr>
              <w:t xml:space="preserve">). Aranda permite la generación de un informe (llamado 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donde se describe el número de requerimientos del grupo de soporte registrados, y el número y porcentaje resueltos (cerrados) dentro o fuera del plazo establecido (SLA).</w:t>
            </w:r>
          </w:p>
          <w:p w14:paraId="585F334F" w14:textId="77777777" w:rsidR="00053F36" w:rsidRPr="003921E9" w:rsidRDefault="00053F36" w:rsidP="00777D97">
            <w:pPr>
              <w:shd w:val="clear" w:color="auto" w:fill="FFFFFF" w:themeFill="background1"/>
              <w:rPr>
                <w:rFonts w:ascii="Arial" w:hAnsi="Arial" w:cs="Arial"/>
                <w:b/>
                <w:sz w:val="18"/>
                <w:szCs w:val="18"/>
              </w:rPr>
            </w:pPr>
            <w:r w:rsidRPr="003921E9">
              <w:rPr>
                <w:rFonts w:ascii="Arial" w:hAnsi="Arial" w:cs="Arial"/>
                <w:b/>
                <w:sz w:val="18"/>
                <w:szCs w:val="18"/>
              </w:rPr>
              <w:t>Nota 4</w:t>
            </w:r>
            <w:r w:rsidRPr="003921E9">
              <w:rPr>
                <w:rFonts w:ascii="Arial" w:hAnsi="Arial" w:cs="Arial"/>
                <w:sz w:val="18"/>
                <w:szCs w:val="18"/>
              </w:rPr>
              <w:t>: Excepcionalmente, algunos requerimientos pueden quedar en estado “Pendiente” por 1 o más días, tiempo que no se cuenta en el SLA. Para estos casos, debe quedar nota en el sistema ARANDA, en donde se detalla la particularidad del requerimiento. Los requerimientos fuera de plazo que cuenten con nota en Aranda, serán excluidos del universo de medición. Los requerimientos fuera de plazo que no cuenten con nota en Aranda, serán considerados parte del universo de medición, pero fuera del SLA.</w:t>
            </w:r>
          </w:p>
        </w:tc>
        <w:tc>
          <w:tcPr>
            <w:tcW w:w="2181" w:type="dxa"/>
            <w:tcBorders>
              <w:bottom w:val="single" w:sz="4" w:space="0" w:color="0000FF"/>
            </w:tcBorders>
            <w:shd w:val="clear" w:color="000000" w:fill="FFFFFF"/>
            <w:noWrap/>
            <w:vAlign w:val="center"/>
          </w:tcPr>
          <w:p w14:paraId="57403D3B" w14:textId="77777777" w:rsidR="00053F36" w:rsidRPr="003921E9"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 xml:space="preserve">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w:t>
            </w:r>
            <w:proofErr w:type="spellStart"/>
            <w:r w:rsidRPr="003921E9">
              <w:rPr>
                <w:rFonts w:ascii="Arial" w:hAnsi="Arial" w:cs="Arial"/>
                <w:i/>
                <w:sz w:val="18"/>
                <w:szCs w:val="18"/>
              </w:rPr>
              <w:t>Service</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Level</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Agreement</w:t>
            </w:r>
            <w:proofErr w:type="spellEnd"/>
            <w:r w:rsidRPr="003921E9">
              <w:rPr>
                <w:rFonts w:ascii="Arial" w:hAnsi="Arial" w:cs="Arial"/>
                <w:sz w:val="18"/>
                <w:szCs w:val="18"/>
              </w:rPr>
              <w:t>) generado por Aranda.</w:t>
            </w:r>
          </w:p>
          <w:p w14:paraId="5679F0FA" w14:textId="77777777" w:rsidR="00053F36" w:rsidRPr="003921E9" w:rsidRDefault="00053F36" w:rsidP="00777D97">
            <w:pPr>
              <w:shd w:val="clear" w:color="auto" w:fill="FFFFFF" w:themeFill="background1"/>
              <w:rPr>
                <w:rFonts w:ascii="Arial" w:hAnsi="Arial" w:cs="Arial"/>
                <w:sz w:val="18"/>
                <w:szCs w:val="18"/>
              </w:rPr>
            </w:pPr>
          </w:p>
          <w:p w14:paraId="1F1E79EB" w14:textId="77777777" w:rsidR="00053F36" w:rsidRPr="003921E9"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Base de Datos con los requerimientos (ID) que ingresan.</w:t>
            </w:r>
          </w:p>
          <w:p w14:paraId="6F37F0B4" w14:textId="77777777" w:rsidR="00053F36" w:rsidRPr="003921E9" w:rsidRDefault="00053F36" w:rsidP="00777D97">
            <w:pPr>
              <w:shd w:val="clear" w:color="auto" w:fill="FFFFFF" w:themeFill="background1"/>
              <w:rPr>
                <w:rFonts w:ascii="Arial" w:hAnsi="Arial" w:cs="Arial"/>
                <w:sz w:val="18"/>
                <w:szCs w:val="18"/>
              </w:rPr>
            </w:pPr>
          </w:p>
          <w:p w14:paraId="501A1C68" w14:textId="77777777" w:rsidR="00053F36" w:rsidRPr="003921E9" w:rsidRDefault="00053F36" w:rsidP="00777D97">
            <w:pPr>
              <w:shd w:val="clear" w:color="auto" w:fill="FFFFFF" w:themeFill="background1"/>
              <w:rPr>
                <w:rFonts w:ascii="Arial" w:hAnsi="Arial" w:cs="Arial"/>
                <w:sz w:val="18"/>
                <w:szCs w:val="18"/>
              </w:rPr>
            </w:pPr>
            <w:r w:rsidRPr="003921E9">
              <w:rPr>
                <w:rFonts w:ascii="Arial" w:hAnsi="Arial" w:cs="Arial"/>
                <w:sz w:val="18"/>
                <w:szCs w:val="18"/>
              </w:rPr>
              <w:t>Fuente: Sistema Aranda (SLA).</w:t>
            </w:r>
          </w:p>
        </w:tc>
      </w:tr>
      <w:tr w:rsidR="00053F36" w:rsidRPr="006464B5" w14:paraId="5DC027DF" w14:textId="77777777" w:rsidTr="00777D97">
        <w:trPr>
          <w:cantSplit/>
          <w:trHeight w:val="4082"/>
          <w:jc w:val="center"/>
        </w:trPr>
        <w:tc>
          <w:tcPr>
            <w:tcW w:w="619" w:type="dxa"/>
            <w:tcBorders>
              <w:bottom w:val="single" w:sz="4" w:space="0" w:color="0000FF"/>
            </w:tcBorders>
            <w:shd w:val="clear" w:color="000000" w:fill="FFFFFF"/>
            <w:vAlign w:val="center"/>
            <w:hideMark/>
          </w:tcPr>
          <w:p w14:paraId="45090E05" w14:textId="77777777" w:rsidR="00053F36" w:rsidRPr="009619D9" w:rsidRDefault="00053F36" w:rsidP="00777D97">
            <w:pPr>
              <w:jc w:val="center"/>
              <w:rPr>
                <w:rFonts w:ascii="Arial" w:hAnsi="Arial" w:cs="Arial"/>
                <w:b/>
                <w:sz w:val="22"/>
                <w:szCs w:val="18"/>
              </w:rPr>
            </w:pPr>
            <w:r>
              <w:rPr>
                <w:rFonts w:ascii="Arial" w:hAnsi="Arial" w:cs="Arial"/>
                <w:b/>
                <w:sz w:val="22"/>
                <w:szCs w:val="18"/>
              </w:rPr>
              <w:t>5</w:t>
            </w:r>
          </w:p>
        </w:tc>
        <w:tc>
          <w:tcPr>
            <w:tcW w:w="1717" w:type="dxa"/>
            <w:tcBorders>
              <w:bottom w:val="single" w:sz="4" w:space="0" w:color="0000FF"/>
            </w:tcBorders>
            <w:shd w:val="clear" w:color="000000" w:fill="FFFFFF"/>
            <w:vAlign w:val="center"/>
          </w:tcPr>
          <w:p w14:paraId="076BB341" w14:textId="77777777" w:rsidR="00053F36" w:rsidRPr="006B4478" w:rsidRDefault="00053F36" w:rsidP="00777D97">
            <w:pPr>
              <w:shd w:val="clear" w:color="auto" w:fill="FFFFFF" w:themeFill="background1"/>
              <w:rPr>
                <w:rFonts w:ascii="Arial" w:hAnsi="Arial" w:cs="Arial"/>
                <w:sz w:val="18"/>
                <w:szCs w:val="18"/>
              </w:rPr>
            </w:pPr>
            <w:r w:rsidRPr="006B4478">
              <w:rPr>
                <w:rFonts w:ascii="Arial" w:hAnsi="Arial" w:cs="Arial"/>
                <w:bCs/>
                <w:sz w:val="18"/>
                <w:szCs w:val="18"/>
                <w:lang w:eastAsia="es-CL"/>
              </w:rPr>
              <w:t>Porcentajes de proyectos documentados y actualizados en gobierno TI, de la cartera de proyectos en el año t.</w:t>
            </w:r>
          </w:p>
        </w:tc>
        <w:tc>
          <w:tcPr>
            <w:tcW w:w="1985" w:type="dxa"/>
            <w:tcBorders>
              <w:bottom w:val="single" w:sz="4" w:space="0" w:color="0000FF"/>
            </w:tcBorders>
            <w:shd w:val="clear" w:color="000000" w:fill="FFFFFF"/>
            <w:vAlign w:val="center"/>
          </w:tcPr>
          <w:p w14:paraId="49C88B7F" w14:textId="77777777" w:rsidR="00053F36" w:rsidRPr="006B4478" w:rsidRDefault="00053F36" w:rsidP="00777D97">
            <w:pPr>
              <w:shd w:val="clear" w:color="auto" w:fill="FFFFFF" w:themeFill="background1"/>
              <w:rPr>
                <w:rFonts w:ascii="Arial" w:hAnsi="Arial" w:cs="Arial"/>
                <w:sz w:val="18"/>
                <w:szCs w:val="18"/>
              </w:rPr>
            </w:pPr>
            <w:r w:rsidRPr="006B4478">
              <w:rPr>
                <w:rFonts w:ascii="Arial" w:hAnsi="Arial" w:cs="Arial"/>
                <w:bCs/>
                <w:sz w:val="18"/>
                <w:szCs w:val="18"/>
                <w:lang w:eastAsia="es-CL"/>
              </w:rPr>
              <w:t>(</w:t>
            </w:r>
            <w:proofErr w:type="spellStart"/>
            <w:r w:rsidRPr="006B4478">
              <w:rPr>
                <w:rFonts w:ascii="Arial" w:hAnsi="Arial" w:cs="Arial"/>
                <w:bCs/>
                <w:sz w:val="18"/>
                <w:szCs w:val="18"/>
                <w:lang w:eastAsia="es-CL"/>
              </w:rPr>
              <w:t>N°</w:t>
            </w:r>
            <w:proofErr w:type="spellEnd"/>
            <w:r w:rsidRPr="006B4478">
              <w:rPr>
                <w:rFonts w:ascii="Arial" w:hAnsi="Arial" w:cs="Arial"/>
                <w:bCs/>
                <w:sz w:val="18"/>
                <w:szCs w:val="18"/>
                <w:lang w:eastAsia="es-CL"/>
              </w:rPr>
              <w:t xml:space="preserve"> de proyectos actualizados y documentados de la cartera de proyectos en Gobierno TI el año t / </w:t>
            </w:r>
            <w:proofErr w:type="spellStart"/>
            <w:r w:rsidRPr="006B4478">
              <w:rPr>
                <w:rFonts w:ascii="Arial" w:hAnsi="Arial" w:cs="Arial"/>
                <w:bCs/>
                <w:sz w:val="18"/>
                <w:szCs w:val="18"/>
                <w:lang w:eastAsia="es-CL"/>
              </w:rPr>
              <w:t>N°</w:t>
            </w:r>
            <w:proofErr w:type="spellEnd"/>
            <w:r w:rsidRPr="006B4478">
              <w:rPr>
                <w:rFonts w:ascii="Arial" w:hAnsi="Arial" w:cs="Arial"/>
                <w:bCs/>
                <w:sz w:val="18"/>
                <w:szCs w:val="18"/>
                <w:lang w:eastAsia="es-CL"/>
              </w:rPr>
              <w:t xml:space="preserve"> Total de proyectos de la cartera de proyectos en el año t) *100</w:t>
            </w:r>
          </w:p>
        </w:tc>
        <w:tc>
          <w:tcPr>
            <w:tcW w:w="1134" w:type="dxa"/>
            <w:tcBorders>
              <w:bottom w:val="single" w:sz="4" w:space="0" w:color="0000FF"/>
            </w:tcBorders>
            <w:shd w:val="clear" w:color="000000" w:fill="FFFFFF"/>
            <w:vAlign w:val="center"/>
          </w:tcPr>
          <w:p w14:paraId="2D9C5A89" w14:textId="77777777" w:rsidR="00053F36" w:rsidRPr="006B4478" w:rsidRDefault="00053F36" w:rsidP="00777D97">
            <w:pPr>
              <w:jc w:val="center"/>
              <w:rPr>
                <w:rFonts w:ascii="Arial" w:hAnsi="Arial" w:cs="Arial"/>
                <w:bCs/>
                <w:sz w:val="18"/>
                <w:szCs w:val="18"/>
              </w:rPr>
            </w:pPr>
            <w:r w:rsidRPr="006B4478">
              <w:rPr>
                <w:rFonts w:ascii="Arial" w:hAnsi="Arial" w:cs="Arial"/>
                <w:bCs/>
                <w:sz w:val="18"/>
                <w:szCs w:val="18"/>
              </w:rPr>
              <w:t>(7/</w:t>
            </w:r>
            <w:proofErr w:type="gramStart"/>
            <w:r w:rsidRPr="006B4478">
              <w:rPr>
                <w:rFonts w:ascii="Arial" w:hAnsi="Arial" w:cs="Arial"/>
                <w:bCs/>
                <w:sz w:val="18"/>
                <w:szCs w:val="18"/>
              </w:rPr>
              <w:t>10)*</w:t>
            </w:r>
            <w:proofErr w:type="gramEnd"/>
            <w:r w:rsidRPr="006B4478">
              <w:rPr>
                <w:rFonts w:ascii="Arial" w:hAnsi="Arial" w:cs="Arial"/>
                <w:bCs/>
                <w:sz w:val="18"/>
                <w:szCs w:val="18"/>
              </w:rPr>
              <w:t>100</w:t>
            </w:r>
          </w:p>
        </w:tc>
        <w:tc>
          <w:tcPr>
            <w:tcW w:w="567" w:type="dxa"/>
            <w:tcBorders>
              <w:bottom w:val="single" w:sz="4" w:space="0" w:color="0000FF"/>
            </w:tcBorders>
            <w:shd w:val="clear" w:color="auto" w:fill="FFFFFF"/>
            <w:vAlign w:val="center"/>
          </w:tcPr>
          <w:p w14:paraId="6249F39D" w14:textId="77777777" w:rsidR="00053F36" w:rsidRPr="006B4478" w:rsidRDefault="00053F36" w:rsidP="00777D97">
            <w:pPr>
              <w:shd w:val="clear" w:color="auto" w:fill="FFFFFF" w:themeFill="background1"/>
              <w:jc w:val="center"/>
              <w:rPr>
                <w:rFonts w:ascii="Arial" w:hAnsi="Arial" w:cs="Arial"/>
                <w:sz w:val="18"/>
                <w:szCs w:val="18"/>
              </w:rPr>
            </w:pPr>
            <w:r w:rsidRPr="006B4478">
              <w:rPr>
                <w:rFonts w:ascii="Arial" w:hAnsi="Arial" w:cs="Arial"/>
                <w:bCs/>
                <w:sz w:val="18"/>
                <w:szCs w:val="18"/>
                <w:lang w:eastAsia="es-CL"/>
              </w:rPr>
              <w:t>70%</w:t>
            </w:r>
          </w:p>
        </w:tc>
        <w:tc>
          <w:tcPr>
            <w:tcW w:w="567" w:type="dxa"/>
            <w:tcBorders>
              <w:bottom w:val="single" w:sz="4" w:space="0" w:color="0000FF"/>
            </w:tcBorders>
            <w:shd w:val="clear" w:color="000000" w:fill="FFFFFF"/>
            <w:vAlign w:val="center"/>
          </w:tcPr>
          <w:p w14:paraId="4A13B091" w14:textId="77777777" w:rsidR="00053F36" w:rsidRPr="006B4478" w:rsidRDefault="00053F36" w:rsidP="00777D97">
            <w:pPr>
              <w:jc w:val="center"/>
              <w:rPr>
                <w:rFonts w:ascii="Arial" w:hAnsi="Arial" w:cs="Arial"/>
                <w:b/>
                <w:sz w:val="18"/>
                <w:szCs w:val="18"/>
              </w:rPr>
            </w:pPr>
            <w:r w:rsidRPr="006B4478">
              <w:rPr>
                <w:rFonts w:ascii="Arial" w:hAnsi="Arial" w:cs="Arial"/>
                <w:bCs/>
                <w:sz w:val="18"/>
                <w:szCs w:val="18"/>
                <w:lang w:eastAsia="es-CL"/>
              </w:rPr>
              <w:t>10%</w:t>
            </w:r>
          </w:p>
        </w:tc>
        <w:tc>
          <w:tcPr>
            <w:tcW w:w="8363" w:type="dxa"/>
            <w:gridSpan w:val="3"/>
            <w:tcBorders>
              <w:bottom w:val="single" w:sz="4" w:space="0" w:color="0000FF"/>
            </w:tcBorders>
            <w:shd w:val="clear" w:color="000000" w:fill="FFFFFF"/>
            <w:vAlign w:val="center"/>
          </w:tcPr>
          <w:p w14:paraId="70697F0B" w14:textId="77777777" w:rsidR="00053F36" w:rsidRPr="006B4478" w:rsidRDefault="00053F36" w:rsidP="00053F36">
            <w:pPr>
              <w:shd w:val="clear" w:color="auto" w:fill="FFFFFF" w:themeFill="background1"/>
              <w:jc w:val="both"/>
              <w:rPr>
                <w:rFonts w:ascii="Arial" w:hAnsi="Arial" w:cs="Arial"/>
                <w:b/>
                <w:sz w:val="18"/>
                <w:szCs w:val="18"/>
              </w:rPr>
            </w:pPr>
            <w:r w:rsidRPr="006B4478">
              <w:rPr>
                <w:rFonts w:ascii="Arial" w:hAnsi="Arial" w:cs="Arial"/>
                <w:b/>
                <w:sz w:val="18"/>
                <w:szCs w:val="18"/>
              </w:rPr>
              <w:t xml:space="preserve">Nota 1: </w:t>
            </w:r>
            <w:r w:rsidRPr="006B4478">
              <w:rPr>
                <w:rFonts w:ascii="Arial" w:hAnsi="Arial" w:cs="Arial"/>
                <w:sz w:val="18"/>
                <w:szCs w:val="18"/>
              </w:rPr>
              <w:t>El indicador se refiere a los proyectos documentados y actualizados en Gobierno TI de la cartera de proyectos del ministerio sobre los sistemas críticos definidos por el Ministerio. reportadas en el año t.</w:t>
            </w:r>
          </w:p>
          <w:p w14:paraId="1A3BB712" w14:textId="1C7B231F" w:rsidR="00053F36" w:rsidRDefault="00053F36" w:rsidP="00053F36">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2</w:t>
            </w:r>
            <w:r w:rsidRPr="006B4478">
              <w:rPr>
                <w:rFonts w:ascii="Arial" w:hAnsi="Arial" w:cs="Arial"/>
                <w:sz w:val="18"/>
                <w:szCs w:val="18"/>
                <w:lang w:eastAsia="es-CL"/>
              </w:rPr>
              <w:t xml:space="preserve">: </w:t>
            </w:r>
            <w:r w:rsidRPr="006B4478">
              <w:rPr>
                <w:rFonts w:ascii="Arial" w:hAnsi="Arial" w:cs="Arial"/>
                <w:bCs/>
                <w:sz w:val="18"/>
                <w:szCs w:val="18"/>
                <w:lang w:eastAsia="es-CL"/>
              </w:rPr>
              <w:t xml:space="preserve">Los sistemas críticos definidos por el Ministerio son: </w:t>
            </w:r>
            <w:r w:rsidRPr="008D23BD">
              <w:rPr>
                <w:rFonts w:ascii="Arial" w:hAnsi="Arial" w:cs="Arial"/>
                <w:bCs/>
                <w:sz w:val="18"/>
                <w:szCs w:val="18"/>
                <w:lang w:eastAsia="es-CL"/>
              </w:rPr>
              <w:t>Sistema Alerta Niñez</w:t>
            </w:r>
            <w:r w:rsidRPr="006B4478">
              <w:rPr>
                <w:rFonts w:ascii="Arial" w:hAnsi="Arial" w:cs="Arial"/>
                <w:bCs/>
                <w:sz w:val="18"/>
                <w:szCs w:val="18"/>
                <w:lang w:eastAsia="es-CL"/>
              </w:rPr>
              <w:t>, Data Social, RSH, BIPS, BIP, Ley De Donaciones, RIS</w:t>
            </w:r>
            <w:r w:rsidRPr="006B4478">
              <w:rPr>
                <w:rFonts w:ascii="Arial" w:hAnsi="Arial" w:cs="Arial"/>
                <w:sz w:val="18"/>
                <w:szCs w:val="18"/>
                <w:lang w:eastAsia="es-CL"/>
              </w:rPr>
              <w:t>.</w:t>
            </w:r>
          </w:p>
          <w:p w14:paraId="7FEADA91" w14:textId="3AFF2ACA" w:rsidR="00053F36" w:rsidRPr="00056022" w:rsidRDefault="00053F36" w:rsidP="00053F36">
            <w:pPr>
              <w:shd w:val="clear" w:color="auto" w:fill="FFFFFF" w:themeFill="background1"/>
              <w:jc w:val="both"/>
              <w:rPr>
                <w:rFonts w:ascii="Arial" w:hAnsi="Arial" w:cs="Arial"/>
                <w:strike/>
                <w:color w:val="FF0000"/>
                <w:sz w:val="18"/>
                <w:szCs w:val="18"/>
                <w:lang w:eastAsia="es-CL"/>
              </w:rPr>
            </w:pPr>
            <w:r w:rsidRPr="006B4478">
              <w:rPr>
                <w:rFonts w:ascii="Arial" w:hAnsi="Arial" w:cs="Arial"/>
                <w:b/>
                <w:bCs/>
                <w:sz w:val="18"/>
                <w:szCs w:val="18"/>
                <w:lang w:eastAsia="es-CL"/>
              </w:rPr>
              <w:t xml:space="preserve">Nota 3: </w:t>
            </w:r>
            <w:r w:rsidRPr="006B4478">
              <w:rPr>
                <w:rFonts w:ascii="Arial" w:hAnsi="Arial" w:cs="Arial"/>
                <w:sz w:val="18"/>
                <w:szCs w:val="18"/>
                <w:lang w:eastAsia="es-CL"/>
              </w:rPr>
              <w:t xml:space="preserve">Se entenderá por Proyecto Actualizado y Documento, aquel que cumpla al menos el 80% de las dimensiones asociadas al proyecto completadas. Las dimensiones corresponden a: Enlace a Orden de compra, plantilla de proyectos DIS, informes de HH en carpeta, plantilla de estimación, plantilla de seguimiento. </w:t>
            </w:r>
          </w:p>
          <w:p w14:paraId="6FCFF33F" w14:textId="77777777" w:rsidR="00053F36" w:rsidRPr="006B4478" w:rsidRDefault="00053F36" w:rsidP="00053F36">
            <w:pPr>
              <w:shd w:val="clear" w:color="auto" w:fill="FFFFFF" w:themeFill="background1"/>
              <w:jc w:val="both"/>
              <w:rPr>
                <w:rFonts w:ascii="Arial" w:hAnsi="Arial" w:cs="Arial"/>
                <w:b/>
                <w:bCs/>
                <w:sz w:val="18"/>
                <w:szCs w:val="18"/>
                <w:lang w:eastAsia="es-CL"/>
              </w:rPr>
            </w:pPr>
            <w:r w:rsidRPr="006B4478">
              <w:rPr>
                <w:rFonts w:ascii="Arial" w:hAnsi="Arial" w:cs="Arial"/>
                <w:b/>
                <w:bCs/>
                <w:sz w:val="18"/>
                <w:szCs w:val="18"/>
                <w:lang w:eastAsia="es-CL"/>
              </w:rPr>
              <w:t>Nota 4</w:t>
            </w:r>
            <w:r w:rsidRPr="006B4478">
              <w:rPr>
                <w:rFonts w:ascii="Arial" w:hAnsi="Arial" w:cs="Arial"/>
                <w:sz w:val="18"/>
                <w:szCs w:val="18"/>
                <w:lang w:eastAsia="es-CL"/>
              </w:rPr>
              <w:t>: El universo del indicador serán los proyectos actualizados en el año t que cumplan con el alcance definido en la Nota 1 y 2.</w:t>
            </w:r>
          </w:p>
          <w:p w14:paraId="17B39A6C" w14:textId="77777777" w:rsidR="00053F36" w:rsidRPr="006B4478" w:rsidRDefault="00053F36" w:rsidP="00053F36">
            <w:pPr>
              <w:shd w:val="clear" w:color="auto" w:fill="FFFFFF" w:themeFill="background1"/>
              <w:jc w:val="both"/>
              <w:rPr>
                <w:rFonts w:ascii="Arial" w:hAnsi="Arial" w:cs="Arial"/>
                <w:sz w:val="18"/>
                <w:szCs w:val="18"/>
                <w:lang w:eastAsia="es-CL"/>
              </w:rPr>
            </w:pPr>
            <w:r w:rsidRPr="006B4478">
              <w:rPr>
                <w:rFonts w:ascii="Arial" w:hAnsi="Arial" w:cs="Arial"/>
                <w:b/>
                <w:bCs/>
                <w:sz w:val="18"/>
                <w:szCs w:val="18"/>
                <w:lang w:eastAsia="es-CL"/>
              </w:rPr>
              <w:t>Nota 5</w:t>
            </w:r>
            <w:r w:rsidRPr="006B4478">
              <w:rPr>
                <w:rFonts w:ascii="Arial" w:hAnsi="Arial" w:cs="Arial"/>
                <w:sz w:val="18"/>
                <w:szCs w:val="18"/>
                <w:lang w:eastAsia="es-CL"/>
              </w:rPr>
              <w:t xml:space="preserve">: Cada actualización de documentación se deberá registrar en la herramienta </w:t>
            </w:r>
            <w:proofErr w:type="spellStart"/>
            <w:r w:rsidRPr="006B4478">
              <w:rPr>
                <w:rFonts w:ascii="Arial" w:hAnsi="Arial" w:cs="Arial"/>
                <w:sz w:val="18"/>
                <w:szCs w:val="18"/>
                <w:lang w:eastAsia="es-CL"/>
              </w:rPr>
              <w:t>Teams</w:t>
            </w:r>
            <w:proofErr w:type="spellEnd"/>
            <w:r w:rsidRPr="006B4478">
              <w:rPr>
                <w:rFonts w:ascii="Arial" w:hAnsi="Arial" w:cs="Arial"/>
                <w:sz w:val="18"/>
                <w:szCs w:val="18"/>
                <w:lang w:eastAsia="es-CL"/>
              </w:rPr>
              <w:t xml:space="preserve"> de Gobierno TI. Dichos registros se consolidarán en un reporte centralizado de </w:t>
            </w:r>
            <w:proofErr w:type="spellStart"/>
            <w:r w:rsidRPr="006B4478">
              <w:rPr>
                <w:rFonts w:ascii="Arial" w:hAnsi="Arial" w:cs="Arial"/>
                <w:sz w:val="18"/>
                <w:szCs w:val="18"/>
                <w:lang w:eastAsia="es-CL"/>
              </w:rPr>
              <w:t>Power</w:t>
            </w:r>
            <w:proofErr w:type="spellEnd"/>
            <w:r w:rsidRPr="006B4478">
              <w:rPr>
                <w:rFonts w:ascii="Arial" w:hAnsi="Arial" w:cs="Arial"/>
                <w:sz w:val="18"/>
                <w:szCs w:val="18"/>
                <w:lang w:eastAsia="es-CL"/>
              </w:rPr>
              <w:t xml:space="preserve"> BI. Ver Fuente1.</w:t>
            </w:r>
          </w:p>
          <w:p w14:paraId="6037CF50" w14:textId="77777777" w:rsidR="00053F36" w:rsidRDefault="00053F36" w:rsidP="00053F36">
            <w:pPr>
              <w:jc w:val="both"/>
              <w:rPr>
                <w:rFonts w:ascii="Arial" w:hAnsi="Arial" w:cs="Arial"/>
                <w:b/>
                <w:bCs/>
                <w:color w:val="3333FF"/>
                <w:sz w:val="18"/>
                <w:szCs w:val="18"/>
                <w:lang w:eastAsia="es-CL"/>
              </w:rPr>
            </w:pPr>
            <w:r w:rsidRPr="006B4478">
              <w:rPr>
                <w:rFonts w:ascii="Arial" w:hAnsi="Arial" w:cs="Arial"/>
                <w:b/>
                <w:bCs/>
                <w:sz w:val="18"/>
                <w:szCs w:val="18"/>
                <w:lang w:eastAsia="es-CL"/>
              </w:rPr>
              <w:t>Nota 6:</w:t>
            </w:r>
            <w:r w:rsidRPr="006B4478">
              <w:rPr>
                <w:rFonts w:ascii="Arial" w:hAnsi="Arial" w:cs="Arial"/>
                <w:sz w:val="18"/>
                <w:szCs w:val="18"/>
                <w:lang w:eastAsia="es-CL"/>
              </w:rPr>
              <w:t xml:space="preserve"> El Plan de Trabajo deberá estar formalizado a más tardar el 30 de </w:t>
            </w:r>
            <w:proofErr w:type="gramStart"/>
            <w:r w:rsidRPr="006B4478">
              <w:rPr>
                <w:rFonts w:ascii="Arial" w:hAnsi="Arial" w:cs="Arial"/>
                <w:sz w:val="18"/>
                <w:szCs w:val="18"/>
                <w:lang w:eastAsia="es-CL"/>
              </w:rPr>
              <w:t>Abril</w:t>
            </w:r>
            <w:proofErr w:type="gramEnd"/>
            <w:r w:rsidRPr="006B4478">
              <w:rPr>
                <w:rFonts w:ascii="Arial" w:hAnsi="Arial" w:cs="Arial"/>
                <w:sz w:val="18"/>
                <w:szCs w:val="18"/>
                <w:lang w:eastAsia="es-CL"/>
              </w:rPr>
              <w:t xml:space="preserve"> del año t, no obstante se puedan incluir modificaciones al Plan con posterioridad.</w:t>
            </w:r>
            <w:r w:rsidRPr="00140AB6">
              <w:rPr>
                <w:rFonts w:ascii="Arial" w:hAnsi="Arial" w:cs="Arial"/>
                <w:b/>
                <w:bCs/>
                <w:color w:val="3333FF"/>
                <w:sz w:val="18"/>
                <w:szCs w:val="18"/>
                <w:lang w:eastAsia="es-CL"/>
              </w:rPr>
              <w:t xml:space="preserve"> </w:t>
            </w:r>
          </w:p>
          <w:p w14:paraId="58192519" w14:textId="77777777" w:rsidR="00053F36" w:rsidRPr="008D23BD" w:rsidRDefault="00053F36" w:rsidP="00053F36">
            <w:pPr>
              <w:jc w:val="both"/>
              <w:rPr>
                <w:rFonts w:ascii="Arial" w:hAnsi="Arial" w:cs="Arial"/>
                <w:sz w:val="18"/>
                <w:szCs w:val="18"/>
                <w:lang w:eastAsia="es-CL"/>
              </w:rPr>
            </w:pPr>
            <w:r w:rsidRPr="008D23BD">
              <w:rPr>
                <w:rFonts w:ascii="Arial" w:hAnsi="Arial" w:cs="Arial"/>
                <w:b/>
                <w:bCs/>
                <w:sz w:val="18"/>
                <w:szCs w:val="18"/>
                <w:lang w:eastAsia="es-CL"/>
              </w:rPr>
              <w:t>Nota 7:</w:t>
            </w:r>
            <w:r w:rsidRPr="008D23BD">
              <w:rPr>
                <w:rFonts w:ascii="Arial" w:hAnsi="Arial" w:cs="Arial"/>
                <w:sz w:val="18"/>
                <w:szCs w:val="18"/>
                <w:lang w:eastAsia="es-CL"/>
              </w:rPr>
              <w:t xml:space="preserve"> Se considerará en la medición los sistemas críticos que tengan al menos 3 meses de ejecución con un proveedor externo en el año t.</w:t>
            </w:r>
          </w:p>
          <w:p w14:paraId="57B125A5" w14:textId="77777777" w:rsidR="00053F36" w:rsidRPr="006B4478" w:rsidRDefault="00053F36" w:rsidP="00053F36">
            <w:pPr>
              <w:shd w:val="clear" w:color="auto" w:fill="FFFFFF" w:themeFill="background1"/>
              <w:jc w:val="both"/>
              <w:rPr>
                <w:rFonts w:ascii="Arial" w:hAnsi="Arial" w:cs="Arial"/>
                <w:i/>
                <w:iCs/>
                <w:sz w:val="18"/>
                <w:szCs w:val="18"/>
                <w:lang w:eastAsia="es-CL"/>
              </w:rPr>
            </w:pPr>
          </w:p>
          <w:p w14:paraId="41FE048E" w14:textId="77777777" w:rsidR="00053F36" w:rsidRPr="006B4478" w:rsidRDefault="00053F36" w:rsidP="00053F36">
            <w:pPr>
              <w:shd w:val="clear" w:color="auto" w:fill="FFFFFF" w:themeFill="background1"/>
              <w:jc w:val="both"/>
              <w:rPr>
                <w:rFonts w:ascii="Arial" w:hAnsi="Arial" w:cs="Arial"/>
                <w:sz w:val="18"/>
                <w:szCs w:val="18"/>
              </w:rPr>
            </w:pPr>
            <w:r w:rsidRPr="006B4478">
              <w:rPr>
                <w:rFonts w:ascii="Arial" w:hAnsi="Arial" w:cs="Arial"/>
                <w:i/>
                <w:iCs/>
                <w:sz w:val="18"/>
                <w:szCs w:val="18"/>
                <w:lang w:eastAsia="es-CL"/>
              </w:rPr>
              <w:t xml:space="preserve">Fuente1: Informe </w:t>
            </w:r>
            <w:proofErr w:type="spellStart"/>
            <w:r w:rsidRPr="006B4478">
              <w:rPr>
                <w:rFonts w:ascii="Arial" w:hAnsi="Arial" w:cs="Arial"/>
                <w:i/>
                <w:iCs/>
                <w:sz w:val="18"/>
                <w:szCs w:val="18"/>
                <w:lang w:eastAsia="es-CL"/>
              </w:rPr>
              <w:t>Power</w:t>
            </w:r>
            <w:proofErr w:type="spellEnd"/>
            <w:r w:rsidRPr="006B4478">
              <w:rPr>
                <w:rFonts w:ascii="Arial" w:hAnsi="Arial" w:cs="Arial"/>
                <w:i/>
                <w:iCs/>
                <w:sz w:val="18"/>
                <w:szCs w:val="18"/>
                <w:lang w:eastAsia="es-CL"/>
              </w:rPr>
              <w:t xml:space="preserve"> BI, Gestión de Proyectos.</w:t>
            </w:r>
          </w:p>
        </w:tc>
        <w:tc>
          <w:tcPr>
            <w:tcW w:w="2181" w:type="dxa"/>
            <w:tcBorders>
              <w:bottom w:val="single" w:sz="4" w:space="0" w:color="0000FF"/>
            </w:tcBorders>
            <w:shd w:val="clear" w:color="000000" w:fill="FFFFFF"/>
            <w:vAlign w:val="center"/>
          </w:tcPr>
          <w:p w14:paraId="49019EB7" w14:textId="77777777" w:rsidR="00053F36" w:rsidRPr="006B4478" w:rsidRDefault="00053F36" w:rsidP="00053F36">
            <w:pPr>
              <w:pStyle w:val="Prrafodelista"/>
              <w:numPr>
                <w:ilvl w:val="0"/>
                <w:numId w:val="23"/>
              </w:numPr>
              <w:shd w:val="clear" w:color="auto" w:fill="FFFFFF" w:themeFill="background1"/>
              <w:jc w:val="both"/>
              <w:rPr>
                <w:rFonts w:ascii="Arial" w:hAnsi="Arial" w:cs="Arial"/>
                <w:sz w:val="18"/>
                <w:szCs w:val="18"/>
              </w:rPr>
            </w:pPr>
            <w:r w:rsidRPr="006B4478">
              <w:rPr>
                <w:rFonts w:ascii="Arial" w:hAnsi="Arial" w:cs="Arial"/>
                <w:sz w:val="18"/>
                <w:szCs w:val="18"/>
              </w:rPr>
              <w:t xml:space="preserve">Informes de gestión de proyectos en </w:t>
            </w:r>
            <w:proofErr w:type="spellStart"/>
            <w:r w:rsidRPr="006B4478">
              <w:rPr>
                <w:rFonts w:ascii="Arial" w:hAnsi="Arial" w:cs="Arial"/>
                <w:sz w:val="18"/>
                <w:szCs w:val="18"/>
              </w:rPr>
              <w:t>Teams</w:t>
            </w:r>
            <w:proofErr w:type="spellEnd"/>
            <w:r w:rsidRPr="006B4478">
              <w:rPr>
                <w:rFonts w:ascii="Arial" w:hAnsi="Arial" w:cs="Arial"/>
                <w:sz w:val="18"/>
                <w:szCs w:val="18"/>
              </w:rPr>
              <w:t xml:space="preserve">, el cual será actualizado mensualmente por los </w:t>
            </w:r>
            <w:proofErr w:type="gramStart"/>
            <w:r w:rsidRPr="006B4478">
              <w:rPr>
                <w:rFonts w:ascii="Arial" w:hAnsi="Arial" w:cs="Arial"/>
                <w:sz w:val="18"/>
                <w:szCs w:val="18"/>
              </w:rPr>
              <w:t>Jefes</w:t>
            </w:r>
            <w:proofErr w:type="gramEnd"/>
            <w:r w:rsidRPr="006B4478">
              <w:rPr>
                <w:rFonts w:ascii="Arial" w:hAnsi="Arial" w:cs="Arial"/>
                <w:sz w:val="18"/>
                <w:szCs w:val="18"/>
              </w:rPr>
              <w:t xml:space="preserve"> de Proyectos, los cuales serán consolidados a través de un informe en </w:t>
            </w:r>
            <w:proofErr w:type="spellStart"/>
            <w:r w:rsidRPr="006B4478">
              <w:rPr>
                <w:rFonts w:ascii="Arial" w:hAnsi="Arial" w:cs="Arial"/>
                <w:sz w:val="18"/>
                <w:szCs w:val="18"/>
              </w:rPr>
              <w:t>Power</w:t>
            </w:r>
            <w:proofErr w:type="spellEnd"/>
            <w:r w:rsidRPr="006B4478">
              <w:rPr>
                <w:rFonts w:ascii="Arial" w:hAnsi="Arial" w:cs="Arial"/>
                <w:sz w:val="18"/>
                <w:szCs w:val="18"/>
              </w:rPr>
              <w:t xml:space="preserve"> BI.</w:t>
            </w:r>
          </w:p>
          <w:p w14:paraId="5E32B83B" w14:textId="77777777" w:rsidR="00053F36" w:rsidRPr="006B4478" w:rsidRDefault="00053F36" w:rsidP="00777D97">
            <w:pPr>
              <w:shd w:val="clear" w:color="auto" w:fill="FFFFFF" w:themeFill="background1"/>
              <w:rPr>
                <w:rFonts w:ascii="Arial" w:hAnsi="Arial" w:cs="Arial"/>
                <w:sz w:val="18"/>
                <w:szCs w:val="18"/>
              </w:rPr>
            </w:pPr>
          </w:p>
          <w:p w14:paraId="5AD2A2E6" w14:textId="77777777" w:rsidR="00053F36" w:rsidRPr="006B4478" w:rsidRDefault="00053F36" w:rsidP="00777D97">
            <w:pPr>
              <w:shd w:val="clear" w:color="auto" w:fill="FFFFFF" w:themeFill="background1"/>
              <w:rPr>
                <w:rFonts w:ascii="Arial" w:hAnsi="Arial" w:cs="Arial"/>
                <w:sz w:val="18"/>
                <w:szCs w:val="18"/>
              </w:rPr>
            </w:pPr>
            <w:r w:rsidRPr="006B4478">
              <w:rPr>
                <w:rFonts w:ascii="Arial" w:hAnsi="Arial" w:cs="Arial"/>
                <w:sz w:val="18"/>
                <w:szCs w:val="18"/>
              </w:rPr>
              <w:t xml:space="preserve">Fuente: Informe </w:t>
            </w:r>
            <w:proofErr w:type="spellStart"/>
            <w:r w:rsidRPr="006B4478">
              <w:rPr>
                <w:rFonts w:ascii="Arial" w:hAnsi="Arial" w:cs="Arial"/>
                <w:sz w:val="18"/>
                <w:szCs w:val="18"/>
              </w:rPr>
              <w:t>Power</w:t>
            </w:r>
            <w:proofErr w:type="spellEnd"/>
            <w:r w:rsidRPr="006B4478">
              <w:rPr>
                <w:rFonts w:ascii="Arial" w:hAnsi="Arial" w:cs="Arial"/>
                <w:sz w:val="18"/>
                <w:szCs w:val="18"/>
              </w:rPr>
              <w:t xml:space="preserve"> BI, Gestión de Proyectos.</w:t>
            </w:r>
          </w:p>
        </w:tc>
      </w:tr>
      <w:tr w:rsidR="00053F36" w:rsidRPr="006464B5" w14:paraId="0759F1FD" w14:textId="77777777" w:rsidTr="00777D97">
        <w:trPr>
          <w:cantSplit/>
          <w:trHeight w:val="3288"/>
          <w:jc w:val="center"/>
        </w:trPr>
        <w:tc>
          <w:tcPr>
            <w:tcW w:w="619" w:type="dxa"/>
            <w:tcBorders>
              <w:bottom w:val="single" w:sz="4" w:space="0" w:color="0000FF"/>
            </w:tcBorders>
            <w:shd w:val="clear" w:color="000000" w:fill="FFFFFF"/>
            <w:vAlign w:val="center"/>
          </w:tcPr>
          <w:p w14:paraId="315AFCE9" w14:textId="77777777" w:rsidR="00053F36" w:rsidRDefault="00053F36" w:rsidP="00777D97">
            <w:pPr>
              <w:jc w:val="center"/>
              <w:rPr>
                <w:rFonts w:ascii="Arial" w:hAnsi="Arial" w:cs="Arial"/>
                <w:b/>
                <w:sz w:val="22"/>
                <w:szCs w:val="18"/>
              </w:rPr>
            </w:pPr>
            <w:r>
              <w:rPr>
                <w:rFonts w:ascii="Arial" w:hAnsi="Arial" w:cs="Arial"/>
                <w:b/>
                <w:sz w:val="22"/>
                <w:szCs w:val="18"/>
              </w:rPr>
              <w:lastRenderedPageBreak/>
              <w:t>6</w:t>
            </w:r>
          </w:p>
        </w:tc>
        <w:tc>
          <w:tcPr>
            <w:tcW w:w="1717" w:type="dxa"/>
            <w:tcBorders>
              <w:bottom w:val="single" w:sz="4" w:space="0" w:color="0000FF"/>
            </w:tcBorders>
            <w:shd w:val="clear" w:color="000000" w:fill="FFFFFF"/>
            <w:vAlign w:val="center"/>
          </w:tcPr>
          <w:p w14:paraId="0AA54B64" w14:textId="77777777" w:rsidR="00053F36" w:rsidRPr="006B4478" w:rsidRDefault="00053F36" w:rsidP="00777D97">
            <w:pPr>
              <w:shd w:val="clear" w:color="auto" w:fill="FFFFFF" w:themeFill="background1"/>
              <w:rPr>
                <w:rFonts w:ascii="Arial" w:hAnsi="Arial" w:cs="Arial"/>
                <w:bCs/>
                <w:sz w:val="18"/>
                <w:szCs w:val="18"/>
                <w:lang w:eastAsia="es-CL"/>
              </w:rPr>
            </w:pPr>
            <w:r w:rsidRPr="006B4478">
              <w:rPr>
                <w:rFonts w:ascii="Arial" w:hAnsi="Arial" w:cs="Arial"/>
                <w:bCs/>
                <w:sz w:val="18"/>
                <w:szCs w:val="18"/>
                <w:lang w:eastAsia="es-CL"/>
              </w:rPr>
              <w:t>Porcentajes de fuentes de datos TI actualizadas en la plataforma de reportería de gobierno TI en el año t.</w:t>
            </w:r>
          </w:p>
        </w:tc>
        <w:tc>
          <w:tcPr>
            <w:tcW w:w="1985" w:type="dxa"/>
            <w:tcBorders>
              <w:bottom w:val="single" w:sz="4" w:space="0" w:color="0000FF"/>
            </w:tcBorders>
            <w:shd w:val="clear" w:color="000000" w:fill="FFFFFF"/>
            <w:vAlign w:val="center"/>
          </w:tcPr>
          <w:p w14:paraId="0249FF84" w14:textId="608B42D8" w:rsidR="00053F36" w:rsidRPr="006B4478" w:rsidRDefault="00053F36" w:rsidP="00777D97">
            <w:pPr>
              <w:shd w:val="clear" w:color="auto" w:fill="FFFFFF" w:themeFill="background1"/>
              <w:rPr>
                <w:rFonts w:ascii="Arial" w:hAnsi="Arial" w:cs="Arial"/>
                <w:bCs/>
                <w:sz w:val="18"/>
                <w:szCs w:val="18"/>
                <w:lang w:eastAsia="es-CL"/>
              </w:rPr>
            </w:pPr>
            <w:r w:rsidRPr="006B4478">
              <w:rPr>
                <w:rFonts w:ascii="Arial" w:hAnsi="Arial" w:cs="Arial"/>
                <w:bCs/>
                <w:sz w:val="18"/>
                <w:szCs w:val="18"/>
                <w:lang w:eastAsia="es-CL"/>
              </w:rPr>
              <w:t>(</w:t>
            </w:r>
            <w:proofErr w:type="spellStart"/>
            <w:r w:rsidRPr="006B4478">
              <w:rPr>
                <w:rFonts w:ascii="Arial" w:hAnsi="Arial" w:cs="Arial"/>
                <w:bCs/>
                <w:sz w:val="18"/>
                <w:szCs w:val="18"/>
                <w:lang w:eastAsia="es-CL"/>
              </w:rPr>
              <w:t>N°</w:t>
            </w:r>
            <w:proofErr w:type="spellEnd"/>
            <w:r w:rsidRPr="006B4478">
              <w:rPr>
                <w:rFonts w:ascii="Arial" w:hAnsi="Arial" w:cs="Arial"/>
                <w:bCs/>
                <w:sz w:val="18"/>
                <w:szCs w:val="18"/>
                <w:lang w:eastAsia="es-CL"/>
              </w:rPr>
              <w:t xml:space="preserve"> de </w:t>
            </w:r>
            <w:r w:rsidR="00650397" w:rsidRPr="008D23BD">
              <w:rPr>
                <w:rFonts w:ascii="Arial" w:hAnsi="Arial" w:cs="Arial"/>
                <w:bCs/>
                <w:sz w:val="18"/>
                <w:szCs w:val="18"/>
                <w:lang w:eastAsia="es-CL"/>
              </w:rPr>
              <w:t xml:space="preserve">sistemas con </w:t>
            </w:r>
            <w:r w:rsidRPr="00650397">
              <w:rPr>
                <w:rFonts w:ascii="Arial" w:hAnsi="Arial" w:cs="Arial"/>
                <w:bCs/>
                <w:sz w:val="18"/>
                <w:szCs w:val="18"/>
                <w:lang w:eastAsia="es-CL"/>
              </w:rPr>
              <w:t>fuentes</w:t>
            </w:r>
            <w:r w:rsidRPr="006B4478">
              <w:rPr>
                <w:rFonts w:ascii="Arial" w:hAnsi="Arial" w:cs="Arial"/>
                <w:bCs/>
                <w:sz w:val="18"/>
                <w:szCs w:val="18"/>
                <w:lang w:eastAsia="es-CL"/>
              </w:rPr>
              <w:t xml:space="preserve"> de datos actualizadas en plataforma de Gobierno TI informados cada mes en el año t / 60*100</w:t>
            </w:r>
          </w:p>
        </w:tc>
        <w:tc>
          <w:tcPr>
            <w:tcW w:w="1134" w:type="dxa"/>
            <w:tcBorders>
              <w:bottom w:val="single" w:sz="4" w:space="0" w:color="0000FF"/>
            </w:tcBorders>
            <w:shd w:val="clear" w:color="000000" w:fill="FFFFFF"/>
            <w:vAlign w:val="center"/>
          </w:tcPr>
          <w:p w14:paraId="6BDC29AA" w14:textId="77777777" w:rsidR="00053F36" w:rsidRPr="006B4478" w:rsidRDefault="00053F36" w:rsidP="00777D97">
            <w:pPr>
              <w:jc w:val="center"/>
              <w:rPr>
                <w:rFonts w:ascii="Arial" w:hAnsi="Arial" w:cs="Arial"/>
                <w:bCs/>
                <w:sz w:val="18"/>
                <w:szCs w:val="18"/>
              </w:rPr>
            </w:pPr>
            <w:r w:rsidRPr="006B4478">
              <w:rPr>
                <w:rFonts w:ascii="Arial" w:hAnsi="Arial" w:cs="Arial"/>
                <w:bCs/>
                <w:sz w:val="18"/>
                <w:szCs w:val="18"/>
              </w:rPr>
              <w:t>(50/</w:t>
            </w:r>
            <w:proofErr w:type="gramStart"/>
            <w:r w:rsidRPr="006B4478">
              <w:rPr>
                <w:rFonts w:ascii="Arial" w:hAnsi="Arial" w:cs="Arial"/>
                <w:bCs/>
                <w:sz w:val="18"/>
                <w:szCs w:val="18"/>
              </w:rPr>
              <w:t>60)*</w:t>
            </w:r>
            <w:proofErr w:type="gramEnd"/>
            <w:r w:rsidRPr="006B4478">
              <w:rPr>
                <w:rFonts w:ascii="Arial" w:hAnsi="Arial" w:cs="Arial"/>
                <w:bCs/>
                <w:sz w:val="18"/>
                <w:szCs w:val="18"/>
              </w:rPr>
              <w:t>100</w:t>
            </w:r>
          </w:p>
        </w:tc>
        <w:tc>
          <w:tcPr>
            <w:tcW w:w="567" w:type="dxa"/>
            <w:tcBorders>
              <w:bottom w:val="single" w:sz="4" w:space="0" w:color="0000FF"/>
            </w:tcBorders>
            <w:shd w:val="clear" w:color="auto" w:fill="FFFFFF"/>
            <w:vAlign w:val="center"/>
          </w:tcPr>
          <w:p w14:paraId="7837603C" w14:textId="77777777" w:rsidR="00053F36" w:rsidRPr="006B4478" w:rsidRDefault="00053F36" w:rsidP="00777D97">
            <w:pPr>
              <w:shd w:val="clear" w:color="auto" w:fill="FFFFFF" w:themeFill="background1"/>
              <w:jc w:val="center"/>
              <w:rPr>
                <w:rFonts w:ascii="Arial" w:hAnsi="Arial" w:cs="Arial"/>
                <w:bCs/>
                <w:sz w:val="18"/>
                <w:szCs w:val="18"/>
                <w:lang w:eastAsia="es-CL"/>
              </w:rPr>
            </w:pPr>
            <w:r w:rsidRPr="006B4478">
              <w:rPr>
                <w:rFonts w:ascii="Arial" w:hAnsi="Arial" w:cs="Arial"/>
                <w:bCs/>
                <w:sz w:val="18"/>
                <w:szCs w:val="18"/>
                <w:lang w:eastAsia="es-CL"/>
              </w:rPr>
              <w:t>80%</w:t>
            </w:r>
          </w:p>
        </w:tc>
        <w:tc>
          <w:tcPr>
            <w:tcW w:w="567" w:type="dxa"/>
            <w:tcBorders>
              <w:bottom w:val="single" w:sz="4" w:space="0" w:color="0000FF"/>
            </w:tcBorders>
            <w:shd w:val="clear" w:color="000000" w:fill="FFFFFF"/>
            <w:vAlign w:val="center"/>
          </w:tcPr>
          <w:p w14:paraId="7F73C9EA" w14:textId="77777777" w:rsidR="00053F36" w:rsidRPr="006B4478" w:rsidRDefault="00053F36" w:rsidP="00777D97">
            <w:pPr>
              <w:jc w:val="center"/>
              <w:rPr>
                <w:rFonts w:ascii="Arial" w:hAnsi="Arial" w:cs="Arial"/>
                <w:bCs/>
                <w:sz w:val="18"/>
                <w:szCs w:val="18"/>
                <w:lang w:eastAsia="es-CL"/>
              </w:rPr>
            </w:pPr>
            <w:r w:rsidRPr="006B4478">
              <w:rPr>
                <w:rFonts w:ascii="Arial" w:hAnsi="Arial" w:cs="Arial"/>
                <w:bCs/>
                <w:sz w:val="18"/>
                <w:szCs w:val="18"/>
                <w:lang w:eastAsia="es-CL"/>
              </w:rPr>
              <w:t>10%</w:t>
            </w:r>
          </w:p>
        </w:tc>
        <w:tc>
          <w:tcPr>
            <w:tcW w:w="8363" w:type="dxa"/>
            <w:gridSpan w:val="3"/>
            <w:tcBorders>
              <w:bottom w:val="single" w:sz="4" w:space="0" w:color="0000FF"/>
            </w:tcBorders>
            <w:shd w:val="clear" w:color="000000" w:fill="FFFFFF"/>
            <w:vAlign w:val="center"/>
          </w:tcPr>
          <w:p w14:paraId="18161A69" w14:textId="77777777" w:rsidR="00053F36" w:rsidRPr="0051746F" w:rsidRDefault="00053F36" w:rsidP="00777D97">
            <w:pPr>
              <w:shd w:val="clear" w:color="auto" w:fill="FFFFFF" w:themeFill="background1"/>
              <w:rPr>
                <w:rFonts w:ascii="Arial" w:hAnsi="Arial" w:cs="Arial"/>
                <w:b/>
                <w:sz w:val="18"/>
                <w:szCs w:val="18"/>
              </w:rPr>
            </w:pPr>
            <w:r w:rsidRPr="0051746F">
              <w:rPr>
                <w:rFonts w:ascii="Arial" w:hAnsi="Arial" w:cs="Arial"/>
                <w:b/>
                <w:sz w:val="18"/>
                <w:szCs w:val="18"/>
              </w:rPr>
              <w:t xml:space="preserve">Nota 1: </w:t>
            </w:r>
            <w:r w:rsidRPr="0051746F">
              <w:rPr>
                <w:rFonts w:ascii="Arial" w:hAnsi="Arial" w:cs="Arial"/>
                <w:sz w:val="18"/>
                <w:szCs w:val="18"/>
              </w:rPr>
              <w:t xml:space="preserve">El indicador se refiere a las fuentes de datos que dan origen a los </w:t>
            </w:r>
            <w:proofErr w:type="spellStart"/>
            <w:r w:rsidRPr="0051746F">
              <w:rPr>
                <w:rFonts w:ascii="Arial" w:hAnsi="Arial" w:cs="Arial"/>
                <w:sz w:val="18"/>
                <w:szCs w:val="18"/>
              </w:rPr>
              <w:t>dashboard</w:t>
            </w:r>
            <w:proofErr w:type="spellEnd"/>
            <w:r w:rsidRPr="0051746F">
              <w:rPr>
                <w:rFonts w:ascii="Arial" w:hAnsi="Arial" w:cs="Arial"/>
                <w:sz w:val="18"/>
                <w:szCs w:val="18"/>
              </w:rPr>
              <w:t xml:space="preserve"> de la plataforma de Gobierno TI. reportadas en el año t.</w:t>
            </w:r>
          </w:p>
          <w:p w14:paraId="22FFE020" w14:textId="6704C3CC" w:rsidR="00053F36" w:rsidRPr="0051746F" w:rsidRDefault="00053F36" w:rsidP="00777D97">
            <w:pPr>
              <w:shd w:val="clear" w:color="auto" w:fill="FFFFFF" w:themeFill="background1"/>
              <w:rPr>
                <w:rFonts w:ascii="Arial" w:hAnsi="Arial" w:cs="Arial"/>
                <w:strike/>
                <w:sz w:val="18"/>
                <w:szCs w:val="18"/>
                <w:lang w:eastAsia="es-CL"/>
              </w:rPr>
            </w:pPr>
            <w:r w:rsidRPr="0051746F">
              <w:rPr>
                <w:rFonts w:ascii="Arial" w:hAnsi="Arial" w:cs="Arial"/>
                <w:b/>
                <w:bCs/>
                <w:sz w:val="18"/>
                <w:szCs w:val="18"/>
                <w:lang w:eastAsia="es-CL"/>
              </w:rPr>
              <w:t>Nota 2</w:t>
            </w:r>
            <w:r w:rsidRPr="0051746F">
              <w:rPr>
                <w:rFonts w:ascii="Arial" w:hAnsi="Arial" w:cs="Arial"/>
                <w:sz w:val="18"/>
                <w:szCs w:val="18"/>
                <w:lang w:eastAsia="es-CL"/>
              </w:rPr>
              <w:t xml:space="preserve">: </w:t>
            </w:r>
            <w:r w:rsidRPr="0051746F">
              <w:rPr>
                <w:rFonts w:ascii="Arial" w:hAnsi="Arial" w:cs="Arial"/>
                <w:bCs/>
                <w:sz w:val="18"/>
                <w:szCs w:val="18"/>
                <w:lang w:eastAsia="es-CL"/>
              </w:rPr>
              <w:t>Las fuentes de datos definidas son: componentes físicos, lógicos y/o servicios que son parte del diseño del sistema, los que en su conjunto garantizan el funcionamiento de éste</w:t>
            </w:r>
            <w:r w:rsidR="008D23BD" w:rsidRPr="0051746F">
              <w:rPr>
                <w:rFonts w:ascii="Arial" w:hAnsi="Arial" w:cs="Arial"/>
                <w:bCs/>
                <w:sz w:val="18"/>
                <w:szCs w:val="18"/>
                <w:lang w:eastAsia="es-CL"/>
              </w:rPr>
              <w:t>.</w:t>
            </w:r>
          </w:p>
          <w:p w14:paraId="4D45E505" w14:textId="1D8B3F19" w:rsidR="00053F36" w:rsidRPr="0051746F" w:rsidRDefault="00053F36" w:rsidP="00777D97">
            <w:pPr>
              <w:shd w:val="clear" w:color="auto" w:fill="FFFFFF" w:themeFill="background1"/>
              <w:rPr>
                <w:rFonts w:ascii="Arial" w:hAnsi="Arial" w:cs="Arial"/>
                <w:sz w:val="18"/>
                <w:szCs w:val="18"/>
                <w:lang w:eastAsia="es-CL"/>
              </w:rPr>
            </w:pPr>
            <w:r w:rsidRPr="0051746F">
              <w:rPr>
                <w:rFonts w:ascii="Arial" w:hAnsi="Arial" w:cs="Arial"/>
                <w:b/>
                <w:bCs/>
                <w:sz w:val="18"/>
                <w:szCs w:val="18"/>
                <w:lang w:eastAsia="es-CL"/>
              </w:rPr>
              <w:t>Nota 3</w:t>
            </w:r>
            <w:r w:rsidRPr="0051746F">
              <w:rPr>
                <w:rFonts w:ascii="Arial" w:hAnsi="Arial" w:cs="Arial"/>
                <w:sz w:val="18"/>
                <w:szCs w:val="18"/>
                <w:lang w:eastAsia="es-CL"/>
              </w:rPr>
              <w:t xml:space="preserve">: Los indicadores de cálculo serán el monitoreo del estado de los componentes que conforman los siguientes sistemas: RSH, BIP, SAN y </w:t>
            </w:r>
            <w:proofErr w:type="spellStart"/>
            <w:r w:rsidRPr="0051746F">
              <w:rPr>
                <w:rFonts w:ascii="Arial" w:hAnsi="Arial" w:cs="Arial"/>
                <w:sz w:val="18"/>
                <w:szCs w:val="18"/>
                <w:lang w:eastAsia="es-CL"/>
              </w:rPr>
              <w:t>Datasocial</w:t>
            </w:r>
            <w:proofErr w:type="spellEnd"/>
            <w:r w:rsidRPr="0051746F">
              <w:rPr>
                <w:rFonts w:ascii="Arial" w:hAnsi="Arial" w:cs="Arial"/>
                <w:sz w:val="18"/>
                <w:szCs w:val="18"/>
                <w:lang w:eastAsia="es-CL"/>
              </w:rPr>
              <w:t xml:space="preserve">. Según la información obtenida por plataformas de monitoreo. Esta información puede ser vista histórica o en tiempo real visualizada en </w:t>
            </w:r>
            <w:proofErr w:type="spellStart"/>
            <w:r w:rsidRPr="0051746F">
              <w:rPr>
                <w:rFonts w:ascii="Arial" w:hAnsi="Arial" w:cs="Arial"/>
                <w:sz w:val="18"/>
                <w:szCs w:val="18"/>
                <w:lang w:eastAsia="es-CL"/>
              </w:rPr>
              <w:t>power</w:t>
            </w:r>
            <w:proofErr w:type="spellEnd"/>
            <w:r w:rsidRPr="0051746F">
              <w:rPr>
                <w:rFonts w:ascii="Arial" w:hAnsi="Arial" w:cs="Arial"/>
                <w:sz w:val="18"/>
                <w:szCs w:val="18"/>
                <w:lang w:eastAsia="es-CL"/>
              </w:rPr>
              <w:t xml:space="preserve"> </w:t>
            </w:r>
            <w:proofErr w:type="spellStart"/>
            <w:r w:rsidRPr="0051746F">
              <w:rPr>
                <w:rFonts w:ascii="Arial" w:hAnsi="Arial" w:cs="Arial"/>
                <w:sz w:val="18"/>
                <w:szCs w:val="18"/>
                <w:lang w:eastAsia="es-CL"/>
              </w:rPr>
              <w:t>bi</w:t>
            </w:r>
            <w:proofErr w:type="spellEnd"/>
            <w:r w:rsidRPr="0051746F">
              <w:rPr>
                <w:rFonts w:ascii="Arial" w:hAnsi="Arial" w:cs="Arial"/>
                <w:sz w:val="18"/>
                <w:szCs w:val="18"/>
                <w:lang w:eastAsia="es-CL"/>
              </w:rPr>
              <w:t>.</w:t>
            </w:r>
          </w:p>
          <w:p w14:paraId="0D6FCFE7" w14:textId="02005C88" w:rsidR="00053F36" w:rsidRPr="0051746F" w:rsidRDefault="00053F36" w:rsidP="00777D97">
            <w:pPr>
              <w:shd w:val="clear" w:color="auto" w:fill="FFFFFF" w:themeFill="background1"/>
              <w:rPr>
                <w:rFonts w:ascii="Arial" w:hAnsi="Arial" w:cs="Arial"/>
                <w:b/>
                <w:bCs/>
                <w:sz w:val="18"/>
                <w:szCs w:val="18"/>
                <w:lang w:eastAsia="es-CL"/>
              </w:rPr>
            </w:pPr>
            <w:r w:rsidRPr="0051746F">
              <w:rPr>
                <w:rFonts w:ascii="Arial" w:hAnsi="Arial" w:cs="Arial"/>
                <w:b/>
                <w:bCs/>
                <w:sz w:val="18"/>
                <w:szCs w:val="18"/>
                <w:lang w:eastAsia="es-CL"/>
              </w:rPr>
              <w:t xml:space="preserve">Nota 4: </w:t>
            </w:r>
            <w:r w:rsidRPr="0051746F">
              <w:rPr>
                <w:rFonts w:ascii="Arial" w:hAnsi="Arial" w:cs="Arial"/>
                <w:sz w:val="18"/>
                <w:szCs w:val="18"/>
                <w:lang w:eastAsia="es-CL"/>
              </w:rPr>
              <w:t>Se entenderá por fuente de dato actualizada, aquella que muestre información en tiempo real o datos el mes en curso, viéndose esta reflejada en plataforma de gobernanza TI.</w:t>
            </w:r>
          </w:p>
          <w:p w14:paraId="158797A7" w14:textId="77777777" w:rsidR="00053F36" w:rsidRPr="0051746F" w:rsidRDefault="00053F36" w:rsidP="00777D97">
            <w:pPr>
              <w:shd w:val="clear" w:color="auto" w:fill="FFFFFF" w:themeFill="background1"/>
              <w:rPr>
                <w:rFonts w:ascii="Arial" w:hAnsi="Arial" w:cs="Arial"/>
                <w:sz w:val="18"/>
                <w:szCs w:val="18"/>
                <w:lang w:eastAsia="es-CL"/>
              </w:rPr>
            </w:pPr>
            <w:r w:rsidRPr="0051746F">
              <w:rPr>
                <w:rFonts w:ascii="Arial" w:hAnsi="Arial" w:cs="Arial"/>
                <w:b/>
                <w:bCs/>
                <w:sz w:val="18"/>
                <w:szCs w:val="18"/>
                <w:lang w:eastAsia="es-CL"/>
              </w:rPr>
              <w:t>Nota 5</w:t>
            </w:r>
            <w:r w:rsidRPr="0051746F">
              <w:rPr>
                <w:rFonts w:ascii="Arial" w:hAnsi="Arial" w:cs="Arial"/>
                <w:sz w:val="18"/>
                <w:szCs w:val="18"/>
                <w:lang w:eastAsia="es-CL"/>
              </w:rPr>
              <w:t xml:space="preserve">: Cada actualización de documentación se deberá visualizar en la herramienta de office 365 utilizada para gestión de Gobierno TI. Dichos registros se consolidarán en un reporte centralizado de </w:t>
            </w:r>
            <w:proofErr w:type="spellStart"/>
            <w:r w:rsidRPr="0051746F">
              <w:rPr>
                <w:rFonts w:ascii="Arial" w:hAnsi="Arial" w:cs="Arial"/>
                <w:sz w:val="18"/>
                <w:szCs w:val="18"/>
                <w:lang w:eastAsia="es-CL"/>
              </w:rPr>
              <w:t>Power</w:t>
            </w:r>
            <w:proofErr w:type="spellEnd"/>
            <w:r w:rsidRPr="0051746F">
              <w:rPr>
                <w:rFonts w:ascii="Arial" w:hAnsi="Arial" w:cs="Arial"/>
                <w:sz w:val="18"/>
                <w:szCs w:val="18"/>
                <w:lang w:eastAsia="es-CL"/>
              </w:rPr>
              <w:t xml:space="preserve"> BI. Ver Fuente1.</w:t>
            </w:r>
          </w:p>
          <w:p w14:paraId="0DD1A721" w14:textId="77777777" w:rsidR="00053F36" w:rsidRPr="0051746F" w:rsidRDefault="00053F36" w:rsidP="00777D97">
            <w:pPr>
              <w:shd w:val="clear" w:color="auto" w:fill="FFFFFF" w:themeFill="background1"/>
              <w:rPr>
                <w:rFonts w:ascii="Arial" w:hAnsi="Arial" w:cs="Arial"/>
                <w:i/>
                <w:iCs/>
                <w:sz w:val="18"/>
                <w:szCs w:val="18"/>
                <w:lang w:eastAsia="es-CL"/>
              </w:rPr>
            </w:pPr>
          </w:p>
          <w:p w14:paraId="3F055F13" w14:textId="77777777" w:rsidR="00053F36" w:rsidRPr="0051746F" w:rsidRDefault="00053F36" w:rsidP="00777D97">
            <w:pPr>
              <w:shd w:val="clear" w:color="auto" w:fill="FFFFFF" w:themeFill="background1"/>
              <w:rPr>
                <w:rFonts w:ascii="Arial" w:hAnsi="Arial" w:cs="Arial"/>
                <w:i/>
                <w:iCs/>
                <w:sz w:val="18"/>
                <w:szCs w:val="18"/>
                <w:lang w:eastAsia="es-CL"/>
              </w:rPr>
            </w:pPr>
            <w:r w:rsidRPr="0051746F">
              <w:rPr>
                <w:rFonts w:ascii="Arial" w:hAnsi="Arial" w:cs="Arial"/>
                <w:i/>
                <w:iCs/>
                <w:sz w:val="18"/>
                <w:szCs w:val="18"/>
                <w:lang w:eastAsia="es-CL"/>
              </w:rPr>
              <w:t xml:space="preserve">Fuente1: Gráfico </w:t>
            </w:r>
            <w:proofErr w:type="spellStart"/>
            <w:r w:rsidRPr="0051746F">
              <w:rPr>
                <w:rFonts w:ascii="Arial" w:hAnsi="Arial" w:cs="Arial"/>
                <w:i/>
                <w:iCs/>
                <w:sz w:val="18"/>
                <w:szCs w:val="18"/>
                <w:lang w:eastAsia="es-CL"/>
              </w:rPr>
              <w:t>Power</w:t>
            </w:r>
            <w:proofErr w:type="spellEnd"/>
            <w:r w:rsidRPr="0051746F">
              <w:rPr>
                <w:rFonts w:ascii="Arial" w:hAnsi="Arial" w:cs="Arial"/>
                <w:i/>
                <w:iCs/>
                <w:sz w:val="18"/>
                <w:szCs w:val="18"/>
                <w:lang w:eastAsia="es-CL"/>
              </w:rPr>
              <w:t xml:space="preserve"> BI </w:t>
            </w:r>
          </w:p>
          <w:p w14:paraId="4C1D3DAF" w14:textId="77777777" w:rsidR="00053F36" w:rsidRPr="0051746F" w:rsidRDefault="00053F36" w:rsidP="00777D97">
            <w:pPr>
              <w:shd w:val="clear" w:color="auto" w:fill="FFFFFF" w:themeFill="background1"/>
              <w:rPr>
                <w:rFonts w:ascii="Arial" w:hAnsi="Arial" w:cs="Arial"/>
                <w:b/>
                <w:sz w:val="18"/>
                <w:szCs w:val="18"/>
              </w:rPr>
            </w:pPr>
          </w:p>
        </w:tc>
        <w:tc>
          <w:tcPr>
            <w:tcW w:w="2181" w:type="dxa"/>
            <w:tcBorders>
              <w:bottom w:val="single" w:sz="4" w:space="0" w:color="0000FF"/>
            </w:tcBorders>
            <w:shd w:val="clear" w:color="000000" w:fill="FFFFFF"/>
            <w:vAlign w:val="center"/>
          </w:tcPr>
          <w:p w14:paraId="18D43DFD" w14:textId="77777777" w:rsidR="00053F36" w:rsidRPr="0051746F" w:rsidRDefault="00053F36" w:rsidP="00053F36">
            <w:pPr>
              <w:pStyle w:val="Prrafodelista"/>
              <w:numPr>
                <w:ilvl w:val="0"/>
                <w:numId w:val="23"/>
              </w:numPr>
              <w:shd w:val="clear" w:color="auto" w:fill="FFFFFF" w:themeFill="background1"/>
              <w:jc w:val="both"/>
              <w:rPr>
                <w:rFonts w:ascii="Arial" w:hAnsi="Arial" w:cs="Arial"/>
                <w:sz w:val="18"/>
                <w:szCs w:val="18"/>
              </w:rPr>
            </w:pPr>
            <w:r w:rsidRPr="0051746F">
              <w:rPr>
                <w:rFonts w:ascii="Arial" w:hAnsi="Arial" w:cs="Arial"/>
                <w:sz w:val="18"/>
                <w:szCs w:val="18"/>
              </w:rPr>
              <w:t>Reporte de medio verificación, el cual será actualizado mensualmente por los responsables de cada fuente de datos, los cuales serán consolidados en el mismo documento de medio de verificación.</w:t>
            </w:r>
          </w:p>
          <w:p w14:paraId="215ADD77" w14:textId="77777777" w:rsidR="00053F36" w:rsidRPr="0051746F" w:rsidRDefault="00053F36" w:rsidP="00053F36">
            <w:pPr>
              <w:pStyle w:val="Prrafodelista"/>
              <w:numPr>
                <w:ilvl w:val="0"/>
                <w:numId w:val="23"/>
              </w:numPr>
              <w:shd w:val="clear" w:color="auto" w:fill="FFFFFF" w:themeFill="background1"/>
              <w:jc w:val="both"/>
              <w:rPr>
                <w:rFonts w:ascii="Arial" w:hAnsi="Arial" w:cs="Arial"/>
                <w:sz w:val="18"/>
                <w:szCs w:val="18"/>
              </w:rPr>
            </w:pPr>
            <w:r w:rsidRPr="0051746F">
              <w:rPr>
                <w:rFonts w:ascii="Arial" w:hAnsi="Arial" w:cs="Arial"/>
                <w:sz w:val="18"/>
                <w:szCs w:val="18"/>
              </w:rPr>
              <w:t xml:space="preserve">Entrega de Imagen del Gráfico y el </w:t>
            </w:r>
            <w:proofErr w:type="gramStart"/>
            <w:r w:rsidRPr="0051746F">
              <w:rPr>
                <w:rFonts w:ascii="Arial" w:hAnsi="Arial" w:cs="Arial"/>
                <w:sz w:val="18"/>
                <w:szCs w:val="18"/>
              </w:rPr>
              <w:t>link</w:t>
            </w:r>
            <w:proofErr w:type="gramEnd"/>
            <w:r w:rsidRPr="0051746F">
              <w:rPr>
                <w:rFonts w:ascii="Arial" w:hAnsi="Arial" w:cs="Arial"/>
                <w:sz w:val="18"/>
                <w:szCs w:val="18"/>
              </w:rPr>
              <w:t xml:space="preserve"> de la fuente de datos actualizada indicando claramente la fuente de datos y su descripción (nueva fuente mes x)</w:t>
            </w:r>
          </w:p>
          <w:p w14:paraId="35EEEDCE" w14:textId="77777777" w:rsidR="00053F36" w:rsidRPr="0051746F" w:rsidRDefault="00053F36" w:rsidP="00777D97">
            <w:pPr>
              <w:shd w:val="clear" w:color="auto" w:fill="FFFFFF" w:themeFill="background1"/>
              <w:rPr>
                <w:rFonts w:ascii="Arial" w:hAnsi="Arial" w:cs="Arial"/>
                <w:sz w:val="18"/>
                <w:szCs w:val="18"/>
              </w:rPr>
            </w:pPr>
          </w:p>
          <w:p w14:paraId="2A25CDEE" w14:textId="77777777" w:rsidR="00053F36" w:rsidRPr="0051746F" w:rsidRDefault="00053F36" w:rsidP="00053F36">
            <w:pPr>
              <w:pStyle w:val="Prrafodelista"/>
              <w:numPr>
                <w:ilvl w:val="0"/>
                <w:numId w:val="23"/>
              </w:numPr>
              <w:shd w:val="clear" w:color="auto" w:fill="FFFFFF" w:themeFill="background1"/>
              <w:jc w:val="both"/>
              <w:rPr>
                <w:rFonts w:ascii="Arial" w:hAnsi="Arial" w:cs="Arial"/>
                <w:sz w:val="18"/>
                <w:szCs w:val="18"/>
              </w:rPr>
            </w:pPr>
            <w:r w:rsidRPr="0051746F">
              <w:rPr>
                <w:rFonts w:ascii="Arial" w:hAnsi="Arial" w:cs="Arial"/>
                <w:sz w:val="18"/>
                <w:szCs w:val="18"/>
              </w:rPr>
              <w:t>Fuente: Documento de medio de verificación.</w:t>
            </w:r>
          </w:p>
        </w:tc>
      </w:tr>
      <w:tr w:rsidR="00053F36" w:rsidRPr="006464B5" w14:paraId="15979B10" w14:textId="77777777" w:rsidTr="00777D97">
        <w:trPr>
          <w:cantSplit/>
          <w:trHeight w:val="3451"/>
          <w:jc w:val="center"/>
        </w:trPr>
        <w:tc>
          <w:tcPr>
            <w:tcW w:w="619" w:type="dxa"/>
            <w:shd w:val="clear" w:color="000000" w:fill="FFFFFF"/>
            <w:vAlign w:val="center"/>
          </w:tcPr>
          <w:p w14:paraId="0D010960" w14:textId="77777777" w:rsidR="00053F36" w:rsidRPr="009619D9" w:rsidRDefault="00053F36" w:rsidP="00777D97">
            <w:pPr>
              <w:jc w:val="center"/>
              <w:rPr>
                <w:rFonts w:ascii="Arial" w:hAnsi="Arial" w:cs="Arial"/>
                <w:b/>
                <w:sz w:val="22"/>
                <w:szCs w:val="18"/>
              </w:rPr>
            </w:pPr>
            <w:r>
              <w:rPr>
                <w:rFonts w:ascii="Arial" w:hAnsi="Arial" w:cs="Arial"/>
                <w:b/>
                <w:sz w:val="22"/>
                <w:szCs w:val="18"/>
              </w:rPr>
              <w:lastRenderedPageBreak/>
              <w:t>7</w:t>
            </w:r>
          </w:p>
        </w:tc>
        <w:tc>
          <w:tcPr>
            <w:tcW w:w="1717" w:type="dxa"/>
            <w:shd w:val="clear" w:color="000000" w:fill="FFFFFF"/>
            <w:vAlign w:val="center"/>
          </w:tcPr>
          <w:p w14:paraId="7BD163BD" w14:textId="77777777" w:rsidR="00053F36" w:rsidRPr="005B57AB" w:rsidRDefault="00053F36" w:rsidP="00777D97">
            <w:pPr>
              <w:rPr>
                <w:rFonts w:ascii="Arial" w:hAnsi="Arial" w:cs="Arial"/>
                <w:bCs/>
                <w:sz w:val="18"/>
                <w:szCs w:val="18"/>
                <w:lang w:eastAsia="es-CL"/>
              </w:rPr>
            </w:pPr>
            <w:r w:rsidRPr="005B57AB">
              <w:rPr>
                <w:rFonts w:ascii="Arial" w:hAnsi="Arial" w:cs="Arial"/>
                <w:bCs/>
                <w:sz w:val="18"/>
                <w:szCs w:val="18"/>
                <w:lang w:eastAsia="es-CL"/>
              </w:rPr>
              <w:t>Porcentaje de</w:t>
            </w:r>
          </w:p>
          <w:p w14:paraId="2AEC4EE2" w14:textId="77777777" w:rsidR="00053F36" w:rsidRPr="005B57AB" w:rsidRDefault="00053F36" w:rsidP="00777D97">
            <w:pPr>
              <w:rPr>
                <w:rFonts w:ascii="Arial" w:hAnsi="Arial" w:cs="Arial"/>
                <w:bCs/>
                <w:sz w:val="18"/>
                <w:szCs w:val="18"/>
                <w:lang w:eastAsia="es-CL"/>
              </w:rPr>
            </w:pPr>
            <w:r w:rsidRPr="005B57AB">
              <w:rPr>
                <w:rFonts w:ascii="Arial" w:hAnsi="Arial" w:cs="Arial"/>
                <w:bCs/>
                <w:sz w:val="18"/>
                <w:szCs w:val="18"/>
                <w:lang w:eastAsia="es-CL"/>
              </w:rPr>
              <w:t>indicadores, actualizados en la plataforma de publicación de datos e indicadores en el año t.</w:t>
            </w:r>
          </w:p>
        </w:tc>
        <w:tc>
          <w:tcPr>
            <w:tcW w:w="1985" w:type="dxa"/>
            <w:shd w:val="clear" w:color="000000" w:fill="FFFFFF"/>
            <w:vAlign w:val="center"/>
          </w:tcPr>
          <w:p w14:paraId="469B0C71" w14:textId="77777777" w:rsidR="00053F36" w:rsidRPr="005B57AB" w:rsidRDefault="00053F36" w:rsidP="00777D97">
            <w:pPr>
              <w:rPr>
                <w:rFonts w:ascii="Arial" w:hAnsi="Arial" w:cs="Arial"/>
                <w:bCs/>
                <w:sz w:val="18"/>
                <w:szCs w:val="18"/>
                <w:lang w:eastAsia="es-CL"/>
              </w:rPr>
            </w:pPr>
            <w:r w:rsidRPr="005B57AB">
              <w:rPr>
                <w:rFonts w:ascii="Arial" w:hAnsi="Arial" w:cs="Arial"/>
                <w:bCs/>
                <w:sz w:val="18"/>
                <w:szCs w:val="18"/>
                <w:lang w:eastAsia="es-CL"/>
              </w:rPr>
              <w:t>(</w:t>
            </w:r>
            <w:proofErr w:type="spellStart"/>
            <w:r w:rsidRPr="005B57AB">
              <w:rPr>
                <w:rFonts w:ascii="Arial" w:hAnsi="Arial" w:cs="Arial"/>
                <w:bCs/>
                <w:sz w:val="18"/>
                <w:szCs w:val="18"/>
                <w:lang w:eastAsia="es-CL"/>
              </w:rPr>
              <w:t>N°</w:t>
            </w:r>
            <w:proofErr w:type="spellEnd"/>
            <w:r w:rsidRPr="005B57AB">
              <w:rPr>
                <w:rFonts w:ascii="Arial" w:hAnsi="Arial" w:cs="Arial"/>
                <w:bCs/>
                <w:sz w:val="18"/>
                <w:szCs w:val="18"/>
                <w:lang w:eastAsia="es-CL"/>
              </w:rPr>
              <w:t xml:space="preserve"> de indicadores actualizados en la plataforma de publicación de datos e indicadores en el año t </w:t>
            </w:r>
          </w:p>
          <w:p w14:paraId="45392ACF" w14:textId="77777777" w:rsidR="00053F36" w:rsidRPr="005B57AB" w:rsidRDefault="00053F36" w:rsidP="00777D97">
            <w:pPr>
              <w:rPr>
                <w:rFonts w:ascii="Arial" w:hAnsi="Arial" w:cs="Arial"/>
                <w:bCs/>
                <w:sz w:val="18"/>
                <w:szCs w:val="18"/>
                <w:lang w:eastAsia="es-CL"/>
              </w:rPr>
            </w:pPr>
            <w:r w:rsidRPr="005B57AB">
              <w:rPr>
                <w:rFonts w:ascii="Arial" w:hAnsi="Arial" w:cs="Arial"/>
                <w:bCs/>
                <w:sz w:val="18"/>
                <w:szCs w:val="18"/>
                <w:lang w:eastAsia="es-CL"/>
              </w:rPr>
              <w:t xml:space="preserve">/ </w:t>
            </w:r>
          </w:p>
          <w:p w14:paraId="3D2C2649" w14:textId="77777777" w:rsidR="00053F36" w:rsidRPr="005B57AB" w:rsidRDefault="00053F36" w:rsidP="00777D97">
            <w:pPr>
              <w:rPr>
                <w:rFonts w:ascii="Arial" w:hAnsi="Arial" w:cs="Arial"/>
                <w:bCs/>
                <w:sz w:val="18"/>
                <w:szCs w:val="18"/>
                <w:lang w:eastAsia="es-CL"/>
              </w:rPr>
            </w:pPr>
            <w:proofErr w:type="spellStart"/>
            <w:r w:rsidRPr="005B57AB">
              <w:rPr>
                <w:rFonts w:ascii="Arial" w:hAnsi="Arial" w:cs="Arial"/>
                <w:bCs/>
                <w:sz w:val="18"/>
                <w:szCs w:val="18"/>
                <w:lang w:eastAsia="es-CL"/>
              </w:rPr>
              <w:t>N°</w:t>
            </w:r>
            <w:proofErr w:type="spellEnd"/>
            <w:r w:rsidRPr="005B57AB">
              <w:rPr>
                <w:rFonts w:ascii="Arial" w:hAnsi="Arial" w:cs="Arial"/>
                <w:bCs/>
                <w:sz w:val="18"/>
                <w:szCs w:val="18"/>
                <w:lang w:eastAsia="es-CL"/>
              </w:rPr>
              <w:t xml:space="preserve"> total de indicadores publicados en la plataforma de publicación de datos e indicadores en el año t-1) *100</w:t>
            </w:r>
          </w:p>
        </w:tc>
        <w:tc>
          <w:tcPr>
            <w:tcW w:w="1134" w:type="dxa"/>
            <w:shd w:val="clear" w:color="000000" w:fill="FFFFFF"/>
            <w:vAlign w:val="center"/>
          </w:tcPr>
          <w:p w14:paraId="61C58540" w14:textId="77777777" w:rsidR="00053F36" w:rsidRPr="005B57AB" w:rsidRDefault="00053F36" w:rsidP="00777D97">
            <w:pPr>
              <w:jc w:val="center"/>
              <w:rPr>
                <w:rFonts w:ascii="Arial" w:hAnsi="Arial" w:cs="Arial"/>
                <w:bCs/>
                <w:sz w:val="18"/>
                <w:szCs w:val="18"/>
              </w:rPr>
            </w:pPr>
            <w:r w:rsidRPr="005B57AB">
              <w:rPr>
                <w:rFonts w:ascii="Arial" w:hAnsi="Arial" w:cs="Arial"/>
                <w:bCs/>
                <w:sz w:val="18"/>
                <w:szCs w:val="18"/>
              </w:rPr>
              <w:t>(</w:t>
            </w:r>
            <w:r>
              <w:rPr>
                <w:rFonts w:ascii="Arial" w:hAnsi="Arial" w:cs="Arial"/>
                <w:bCs/>
                <w:sz w:val="18"/>
                <w:szCs w:val="18"/>
              </w:rPr>
              <w:t>27</w:t>
            </w:r>
            <w:r w:rsidRPr="005B57AB">
              <w:rPr>
                <w:rFonts w:ascii="Arial" w:hAnsi="Arial" w:cs="Arial"/>
                <w:bCs/>
                <w:sz w:val="18"/>
                <w:szCs w:val="18"/>
                <w:lang w:eastAsia="es-CL"/>
              </w:rPr>
              <w:t xml:space="preserve"> / 3</w:t>
            </w:r>
            <w:r>
              <w:rPr>
                <w:rFonts w:ascii="Arial" w:hAnsi="Arial" w:cs="Arial"/>
                <w:bCs/>
                <w:sz w:val="18"/>
                <w:szCs w:val="18"/>
                <w:lang w:eastAsia="es-CL"/>
              </w:rPr>
              <w:t>1</w:t>
            </w:r>
            <w:r w:rsidRPr="005B57AB">
              <w:rPr>
                <w:rFonts w:ascii="Arial" w:hAnsi="Arial" w:cs="Arial"/>
                <w:bCs/>
                <w:sz w:val="18"/>
                <w:szCs w:val="18"/>
              </w:rPr>
              <w:t xml:space="preserve">) </w:t>
            </w:r>
            <w:r w:rsidRPr="005B57AB">
              <w:rPr>
                <w:rFonts w:ascii="Arial" w:hAnsi="Arial" w:cs="Arial"/>
                <w:sz w:val="18"/>
                <w:szCs w:val="18"/>
              </w:rPr>
              <w:t>*100</w:t>
            </w:r>
          </w:p>
        </w:tc>
        <w:tc>
          <w:tcPr>
            <w:tcW w:w="567" w:type="dxa"/>
            <w:shd w:val="clear" w:color="auto" w:fill="FFFFFF"/>
            <w:vAlign w:val="center"/>
          </w:tcPr>
          <w:p w14:paraId="7195D412" w14:textId="77777777" w:rsidR="00053F36" w:rsidRPr="005B57AB" w:rsidRDefault="00053F36" w:rsidP="00777D97">
            <w:pPr>
              <w:shd w:val="clear" w:color="auto" w:fill="FFFFFF" w:themeFill="background1"/>
              <w:jc w:val="center"/>
              <w:rPr>
                <w:rFonts w:ascii="Arial" w:hAnsi="Arial" w:cs="Arial"/>
                <w:bCs/>
                <w:sz w:val="18"/>
                <w:szCs w:val="18"/>
                <w:lang w:eastAsia="es-CL"/>
              </w:rPr>
            </w:pPr>
            <w:r w:rsidRPr="005B57AB">
              <w:rPr>
                <w:rFonts w:ascii="Arial" w:hAnsi="Arial" w:cs="Arial"/>
                <w:bCs/>
                <w:sz w:val="18"/>
                <w:szCs w:val="18"/>
                <w:lang w:eastAsia="es-CL"/>
              </w:rPr>
              <w:t>90%</w:t>
            </w:r>
          </w:p>
        </w:tc>
        <w:tc>
          <w:tcPr>
            <w:tcW w:w="567" w:type="dxa"/>
            <w:shd w:val="clear" w:color="000000" w:fill="FFFFFF"/>
            <w:vAlign w:val="center"/>
          </w:tcPr>
          <w:p w14:paraId="1BF59EFE" w14:textId="77777777" w:rsidR="00053F36" w:rsidRPr="006B4478" w:rsidRDefault="00053F36" w:rsidP="00777D97">
            <w:pPr>
              <w:jc w:val="center"/>
              <w:rPr>
                <w:rFonts w:ascii="Arial" w:hAnsi="Arial" w:cs="Arial"/>
                <w:bCs/>
                <w:sz w:val="18"/>
                <w:szCs w:val="18"/>
                <w:lang w:eastAsia="es-CL"/>
              </w:rPr>
            </w:pPr>
            <w:r w:rsidRPr="006B4478">
              <w:rPr>
                <w:rFonts w:ascii="Arial" w:hAnsi="Arial" w:cs="Arial"/>
                <w:bCs/>
                <w:sz w:val="18"/>
                <w:szCs w:val="18"/>
                <w:lang w:eastAsia="es-CL"/>
              </w:rPr>
              <w:t>15%</w:t>
            </w:r>
          </w:p>
        </w:tc>
        <w:tc>
          <w:tcPr>
            <w:tcW w:w="8363" w:type="dxa"/>
            <w:gridSpan w:val="3"/>
            <w:shd w:val="clear" w:color="000000" w:fill="FFFFFF"/>
          </w:tcPr>
          <w:p w14:paraId="38E131D8" w14:textId="77777777" w:rsidR="00053F36" w:rsidRPr="005B57AB" w:rsidRDefault="00053F36" w:rsidP="00777D97">
            <w:pPr>
              <w:shd w:val="clear" w:color="auto" w:fill="FFFFFF" w:themeFill="background1"/>
              <w:rPr>
                <w:rFonts w:ascii="Arial" w:hAnsi="Arial" w:cs="Arial"/>
                <w:bCs/>
                <w:sz w:val="18"/>
                <w:szCs w:val="18"/>
                <w:lang w:eastAsia="es-CL"/>
              </w:rPr>
            </w:pPr>
            <w:r w:rsidRPr="005B57AB">
              <w:rPr>
                <w:rFonts w:ascii="Arial" w:hAnsi="Arial" w:cs="Arial"/>
                <w:b/>
                <w:bCs/>
                <w:sz w:val="18"/>
                <w:szCs w:val="18"/>
                <w:lang w:eastAsia="es-CL"/>
              </w:rPr>
              <w:t xml:space="preserve">Nota 1: </w:t>
            </w:r>
            <w:r w:rsidRPr="005B57AB">
              <w:rPr>
                <w:rFonts w:ascii="Arial" w:hAnsi="Arial" w:cs="Arial"/>
                <w:bCs/>
                <w:sz w:val="18"/>
                <w:szCs w:val="18"/>
                <w:lang w:eastAsia="es-CL"/>
              </w:rPr>
              <w:t>El catálogo de indicadores está disponible en la plataforma de</w:t>
            </w:r>
            <w:r w:rsidRPr="005B57AB">
              <w:rPr>
                <w:rFonts w:ascii="Arial" w:hAnsi="Arial" w:cs="Arial"/>
                <w:b/>
                <w:bCs/>
                <w:sz w:val="18"/>
                <w:szCs w:val="18"/>
                <w:lang w:eastAsia="es-CL"/>
              </w:rPr>
              <w:t xml:space="preserve"> </w:t>
            </w:r>
            <w:r w:rsidRPr="005B57AB">
              <w:rPr>
                <w:rFonts w:ascii="Arial" w:hAnsi="Arial" w:cs="Arial"/>
                <w:bCs/>
                <w:sz w:val="18"/>
                <w:szCs w:val="18"/>
                <w:lang w:eastAsia="es-CL"/>
              </w:rPr>
              <w:t>publicación de datos e indicadores, con</w:t>
            </w:r>
            <w:r w:rsidRPr="005B57AB">
              <w:rPr>
                <w:rFonts w:ascii="Arial" w:hAnsi="Arial" w:cs="Arial"/>
                <w:b/>
                <w:bCs/>
                <w:sz w:val="18"/>
                <w:szCs w:val="18"/>
                <w:lang w:eastAsia="es-CL"/>
              </w:rPr>
              <w:t xml:space="preserve"> </w:t>
            </w:r>
            <w:r w:rsidRPr="005B57AB">
              <w:rPr>
                <w:rFonts w:ascii="Arial" w:hAnsi="Arial" w:cs="Arial"/>
                <w:bCs/>
                <w:sz w:val="18"/>
                <w:szCs w:val="18"/>
                <w:lang w:eastAsia="es-CL"/>
              </w:rPr>
              <w:t xml:space="preserve">la fecha de publicación, el nombre del indicador y un vínculo al indicador. Un indicador puede contar con múltiples </w:t>
            </w:r>
            <w:proofErr w:type="spellStart"/>
            <w:r w:rsidRPr="005B57AB">
              <w:rPr>
                <w:rFonts w:ascii="Arial" w:hAnsi="Arial" w:cs="Arial"/>
                <w:bCs/>
                <w:sz w:val="18"/>
                <w:szCs w:val="18"/>
                <w:lang w:eastAsia="es-CL"/>
              </w:rPr>
              <w:t>sub-indicadores</w:t>
            </w:r>
            <w:proofErr w:type="spellEnd"/>
            <w:r w:rsidRPr="005B57AB">
              <w:rPr>
                <w:rFonts w:ascii="Arial" w:hAnsi="Arial" w:cs="Arial"/>
                <w:bCs/>
                <w:sz w:val="18"/>
                <w:szCs w:val="18"/>
                <w:lang w:eastAsia="es-CL"/>
              </w:rPr>
              <w:t xml:space="preserve">, pero la fecha de publicación es única. </w:t>
            </w:r>
          </w:p>
          <w:p w14:paraId="3241EE75" w14:textId="77777777" w:rsidR="00053F36" w:rsidRPr="005B57AB" w:rsidRDefault="00053F36" w:rsidP="00777D97">
            <w:pPr>
              <w:shd w:val="clear" w:color="auto" w:fill="FFFFFF" w:themeFill="background1"/>
              <w:rPr>
                <w:rFonts w:ascii="Arial" w:hAnsi="Arial" w:cs="Arial"/>
                <w:b/>
                <w:sz w:val="18"/>
                <w:szCs w:val="18"/>
              </w:rPr>
            </w:pPr>
          </w:p>
          <w:p w14:paraId="2665C0D1" w14:textId="77777777" w:rsidR="00053F36" w:rsidRPr="005B57AB" w:rsidRDefault="00053F36" w:rsidP="00777D97">
            <w:pPr>
              <w:shd w:val="clear" w:color="auto" w:fill="FFFFFF" w:themeFill="background1"/>
              <w:rPr>
                <w:rFonts w:ascii="Arial" w:hAnsi="Arial" w:cs="Arial"/>
                <w:b/>
                <w:sz w:val="18"/>
                <w:szCs w:val="18"/>
              </w:rPr>
            </w:pPr>
            <w:r w:rsidRPr="005B57AB">
              <w:rPr>
                <w:rFonts w:ascii="Arial" w:hAnsi="Arial" w:cs="Arial"/>
                <w:b/>
                <w:sz w:val="18"/>
                <w:szCs w:val="18"/>
              </w:rPr>
              <w:t xml:space="preserve">Nota 2: </w:t>
            </w:r>
            <w:r w:rsidRPr="005B57AB">
              <w:rPr>
                <w:rFonts w:ascii="Arial" w:hAnsi="Arial" w:cs="Arial"/>
                <w:sz w:val="18"/>
                <w:szCs w:val="18"/>
              </w:rPr>
              <w:t>Los indicadores se construyen utilizando un periodo específico de fuente de datos, lo cual se puede verificar al abrir el indicador.</w:t>
            </w:r>
            <w:r w:rsidRPr="005B57AB">
              <w:rPr>
                <w:rFonts w:ascii="Arial" w:hAnsi="Arial" w:cs="Arial"/>
                <w:b/>
                <w:sz w:val="18"/>
                <w:szCs w:val="18"/>
              </w:rPr>
              <w:t xml:space="preserve"> </w:t>
            </w:r>
          </w:p>
          <w:p w14:paraId="28A2E240" w14:textId="77777777" w:rsidR="00053F36" w:rsidRPr="005B57AB" w:rsidRDefault="00053F36" w:rsidP="00777D97">
            <w:pPr>
              <w:shd w:val="clear" w:color="auto" w:fill="FFFFFF" w:themeFill="background1"/>
              <w:rPr>
                <w:rFonts w:ascii="Arial" w:hAnsi="Arial" w:cs="Arial"/>
                <w:b/>
                <w:sz w:val="18"/>
                <w:szCs w:val="18"/>
              </w:rPr>
            </w:pPr>
          </w:p>
          <w:p w14:paraId="0BCE804E" w14:textId="77777777" w:rsidR="00053F36" w:rsidRPr="005B57AB" w:rsidRDefault="00053F36" w:rsidP="00777D97">
            <w:pPr>
              <w:shd w:val="clear" w:color="auto" w:fill="FFFFFF" w:themeFill="background1"/>
              <w:rPr>
                <w:rFonts w:ascii="Arial" w:hAnsi="Arial" w:cs="Arial"/>
                <w:b/>
                <w:sz w:val="18"/>
                <w:szCs w:val="18"/>
              </w:rPr>
            </w:pPr>
            <w:r w:rsidRPr="005B57AB">
              <w:rPr>
                <w:rFonts w:ascii="Arial" w:hAnsi="Arial" w:cs="Arial"/>
                <w:b/>
                <w:sz w:val="18"/>
                <w:szCs w:val="18"/>
              </w:rPr>
              <w:t xml:space="preserve">Nota 3: </w:t>
            </w:r>
            <w:r w:rsidRPr="005B57AB">
              <w:rPr>
                <w:rFonts w:ascii="Arial" w:hAnsi="Arial" w:cs="Arial"/>
                <w:sz w:val="18"/>
                <w:szCs w:val="18"/>
              </w:rPr>
              <w:t xml:space="preserve">Un indicador se entenderá como actualizado si figura en el catálogo de indicadores con una fecha de publicación posterior a la registrada en el dato base, dando muestra que se ha publicado el mismo indicador (con todos sus </w:t>
            </w:r>
            <w:proofErr w:type="spellStart"/>
            <w:r w:rsidRPr="005B57AB">
              <w:rPr>
                <w:rFonts w:ascii="Arial" w:hAnsi="Arial" w:cs="Arial"/>
                <w:sz w:val="18"/>
                <w:szCs w:val="18"/>
              </w:rPr>
              <w:t>sub-indicadores</w:t>
            </w:r>
            <w:proofErr w:type="spellEnd"/>
            <w:r w:rsidRPr="005B57AB">
              <w:rPr>
                <w:rFonts w:ascii="Arial" w:hAnsi="Arial" w:cs="Arial"/>
                <w:sz w:val="18"/>
                <w:szCs w:val="18"/>
              </w:rPr>
              <w:t>) pero con un nuevo periodo de datos.</w:t>
            </w:r>
            <w:r w:rsidRPr="005B57AB">
              <w:rPr>
                <w:rFonts w:ascii="Arial" w:hAnsi="Arial" w:cs="Arial"/>
                <w:b/>
                <w:sz w:val="18"/>
                <w:szCs w:val="18"/>
              </w:rPr>
              <w:t xml:space="preserve"> </w:t>
            </w:r>
          </w:p>
          <w:p w14:paraId="0C1CD5A7" w14:textId="77777777" w:rsidR="00053F36" w:rsidRPr="005B57AB" w:rsidRDefault="00053F36" w:rsidP="00777D97">
            <w:pPr>
              <w:shd w:val="clear" w:color="auto" w:fill="FFFFFF" w:themeFill="background1"/>
              <w:rPr>
                <w:rFonts w:ascii="Arial" w:hAnsi="Arial" w:cs="Arial"/>
                <w:b/>
                <w:sz w:val="18"/>
                <w:szCs w:val="18"/>
              </w:rPr>
            </w:pPr>
          </w:p>
          <w:p w14:paraId="493D2CAD"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4: </w:t>
            </w:r>
            <w:r w:rsidRPr="005B57AB">
              <w:rPr>
                <w:rFonts w:ascii="Arial" w:hAnsi="Arial" w:cs="Arial"/>
                <w:sz w:val="18"/>
                <w:szCs w:val="18"/>
              </w:rPr>
              <w:t xml:space="preserve">La actualización de la información que entregan los indicadores se corrobora a través de la leyenda "Fecha de actualización" que se despliega junto a cada indicador.  </w:t>
            </w:r>
          </w:p>
          <w:p w14:paraId="4AE7CDDA" w14:textId="77777777" w:rsidR="00053F36" w:rsidRPr="005B57AB" w:rsidRDefault="00053F36" w:rsidP="00777D97">
            <w:pPr>
              <w:shd w:val="clear" w:color="auto" w:fill="FFFFFF" w:themeFill="background1"/>
              <w:rPr>
                <w:rFonts w:ascii="Arial" w:hAnsi="Arial" w:cs="Arial"/>
                <w:sz w:val="18"/>
                <w:szCs w:val="18"/>
              </w:rPr>
            </w:pPr>
          </w:p>
          <w:p w14:paraId="39D0F857" w14:textId="197C2506" w:rsidR="00053F36" w:rsidRPr="00F6337A" w:rsidRDefault="00053F36" w:rsidP="00777D97">
            <w:pPr>
              <w:shd w:val="clear" w:color="auto" w:fill="FFFFFF" w:themeFill="background1"/>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Se excluyen de la medición los indicadores cuya fuente de datos sea distinta del </w:t>
            </w:r>
            <w:r w:rsidRPr="005B57AB">
              <w:rPr>
                <w:rFonts w:ascii="Arial" w:hAnsi="Arial" w:cs="Arial"/>
                <w:bCs/>
                <w:sz w:val="18"/>
                <w:szCs w:val="18"/>
                <w:lang w:eastAsia="es-CL"/>
              </w:rPr>
              <w:t>Registro Social de Hogares</w:t>
            </w:r>
            <w:r w:rsidRPr="00F6337A">
              <w:rPr>
                <w:rFonts w:ascii="Arial" w:hAnsi="Arial" w:cs="Arial"/>
                <w:sz w:val="18"/>
                <w:szCs w:val="18"/>
              </w:rPr>
              <w:t>.</w:t>
            </w:r>
          </w:p>
          <w:p w14:paraId="20D3FAC6" w14:textId="77777777" w:rsidR="00053F36" w:rsidRPr="005B57AB" w:rsidRDefault="00053F36" w:rsidP="00777D97">
            <w:pPr>
              <w:shd w:val="clear" w:color="auto" w:fill="FFFFFF" w:themeFill="background1"/>
              <w:rPr>
                <w:rFonts w:ascii="Arial" w:hAnsi="Arial" w:cs="Arial"/>
                <w:b/>
                <w:bCs/>
                <w:sz w:val="18"/>
                <w:szCs w:val="18"/>
              </w:rPr>
            </w:pPr>
          </w:p>
          <w:p w14:paraId="7F48373F" w14:textId="77777777" w:rsidR="00053F36" w:rsidRPr="00A21180" w:rsidRDefault="00053F36" w:rsidP="00777D97">
            <w:pPr>
              <w:shd w:val="clear" w:color="auto" w:fill="FFFFFF" w:themeFill="background1"/>
              <w:rPr>
                <w:rFonts w:ascii="Arial" w:hAnsi="Arial" w:cs="Arial"/>
                <w:b/>
                <w:bCs/>
                <w:sz w:val="18"/>
                <w:szCs w:val="18"/>
              </w:rPr>
            </w:pPr>
            <w:r w:rsidRPr="005B57AB">
              <w:rPr>
                <w:rFonts w:ascii="Arial" w:hAnsi="Arial" w:cs="Arial"/>
                <w:b/>
                <w:sz w:val="18"/>
                <w:szCs w:val="18"/>
              </w:rPr>
              <w:t xml:space="preserve">Nota </w:t>
            </w:r>
            <w:r>
              <w:rPr>
                <w:rFonts w:ascii="Arial" w:hAnsi="Arial" w:cs="Arial"/>
                <w:b/>
                <w:sz w:val="18"/>
                <w:szCs w:val="18"/>
              </w:rPr>
              <w:t>6</w:t>
            </w:r>
            <w:r w:rsidRPr="005B57AB">
              <w:rPr>
                <w:rFonts w:ascii="Arial" w:hAnsi="Arial" w:cs="Arial"/>
                <w:b/>
                <w:sz w:val="18"/>
                <w:szCs w:val="18"/>
              </w:rPr>
              <w:t xml:space="preserve">: </w:t>
            </w:r>
            <w:r w:rsidRPr="005B57AB">
              <w:rPr>
                <w:rFonts w:ascii="Arial" w:hAnsi="Arial" w:cs="Arial"/>
                <w:sz w:val="18"/>
                <w:szCs w:val="18"/>
              </w:rPr>
              <w:t xml:space="preserve">Se excluyen de la medición los indicadores cuya fuente de datos </w:t>
            </w:r>
            <w:r>
              <w:rPr>
                <w:rFonts w:ascii="Arial" w:hAnsi="Arial" w:cs="Arial"/>
                <w:sz w:val="18"/>
                <w:szCs w:val="18"/>
              </w:rPr>
              <w:t>no cuente con actualización en el año t.</w:t>
            </w:r>
          </w:p>
          <w:p w14:paraId="107C6A5E" w14:textId="77777777" w:rsidR="00053F36" w:rsidRDefault="00053F36" w:rsidP="00777D97">
            <w:pPr>
              <w:shd w:val="clear" w:color="auto" w:fill="FFFFFF" w:themeFill="background1"/>
              <w:rPr>
                <w:rFonts w:ascii="Arial" w:hAnsi="Arial" w:cs="Arial"/>
                <w:b/>
                <w:sz w:val="18"/>
                <w:szCs w:val="18"/>
              </w:rPr>
            </w:pPr>
          </w:p>
          <w:p w14:paraId="10096301" w14:textId="77777777" w:rsidR="00053F36" w:rsidRPr="005B57AB" w:rsidRDefault="00053F36" w:rsidP="00777D97">
            <w:pPr>
              <w:shd w:val="clear" w:color="auto" w:fill="FFFFFF" w:themeFill="background1"/>
              <w:rPr>
                <w:rFonts w:ascii="Arial" w:hAnsi="Arial" w:cs="Arial"/>
                <w:b/>
                <w:sz w:val="18"/>
                <w:szCs w:val="18"/>
              </w:rPr>
            </w:pPr>
            <w:r w:rsidRPr="005B57AB">
              <w:rPr>
                <w:rFonts w:ascii="Arial" w:hAnsi="Arial" w:cs="Arial"/>
                <w:b/>
                <w:sz w:val="18"/>
                <w:szCs w:val="18"/>
              </w:rPr>
              <w:t xml:space="preserve">Nota </w:t>
            </w:r>
            <w:r>
              <w:rPr>
                <w:rFonts w:ascii="Arial" w:hAnsi="Arial" w:cs="Arial"/>
                <w:b/>
                <w:sz w:val="18"/>
                <w:szCs w:val="18"/>
              </w:rPr>
              <w:t>7</w:t>
            </w:r>
            <w:r w:rsidRPr="005B57AB">
              <w:rPr>
                <w:rFonts w:ascii="Arial" w:hAnsi="Arial" w:cs="Arial"/>
                <w:b/>
                <w:sz w:val="18"/>
                <w:szCs w:val="18"/>
              </w:rPr>
              <w:t>:</w:t>
            </w:r>
            <w:r w:rsidRPr="005B57AB">
              <w:rPr>
                <w:rFonts w:ascii="Arial" w:hAnsi="Arial" w:cs="Arial"/>
                <w:sz w:val="18"/>
                <w:szCs w:val="18"/>
              </w:rPr>
              <w:t xml:space="preserve"> El Plan de Trabajo deberá estar formalizado a más tardar el 30 de </w:t>
            </w:r>
            <w:proofErr w:type="gramStart"/>
            <w:r w:rsidRPr="005B57AB">
              <w:rPr>
                <w:rFonts w:ascii="Arial" w:hAnsi="Arial" w:cs="Arial"/>
                <w:sz w:val="18"/>
                <w:szCs w:val="18"/>
              </w:rPr>
              <w:t>Abril</w:t>
            </w:r>
            <w:proofErr w:type="gramEnd"/>
            <w:r w:rsidRPr="005B57AB">
              <w:rPr>
                <w:rFonts w:ascii="Arial" w:hAnsi="Arial" w:cs="Arial"/>
                <w:sz w:val="18"/>
                <w:szCs w:val="18"/>
              </w:rPr>
              <w:t xml:space="preserve"> del año t, no obstante se puedan incluir modificaciones al Plan con posterioridad.</w:t>
            </w:r>
          </w:p>
        </w:tc>
        <w:tc>
          <w:tcPr>
            <w:tcW w:w="2181" w:type="dxa"/>
            <w:shd w:val="clear" w:color="000000" w:fill="FFFFFF"/>
          </w:tcPr>
          <w:p w14:paraId="5327E272"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 xml:space="preserve">Impresión de pantalla del catálogo de indicadores, informados en la Plataforma de Publicación de Datos e Indicadores, publicado </w:t>
            </w:r>
            <w:r>
              <w:rPr>
                <w:rFonts w:ascii="Arial" w:hAnsi="Arial" w:cs="Arial"/>
                <w:sz w:val="18"/>
                <w:szCs w:val="18"/>
              </w:rPr>
              <w:t xml:space="preserve">la última semana </w:t>
            </w:r>
            <w:r w:rsidRPr="005B57AB">
              <w:rPr>
                <w:rFonts w:ascii="Arial" w:hAnsi="Arial" w:cs="Arial"/>
                <w:sz w:val="18"/>
                <w:szCs w:val="18"/>
              </w:rPr>
              <w:t xml:space="preserve">del año t-1, que servirá como dato base de comparación. </w:t>
            </w:r>
          </w:p>
          <w:p w14:paraId="3C271B63" w14:textId="77777777" w:rsidR="00053F36" w:rsidRPr="005B57AB" w:rsidRDefault="00053F36" w:rsidP="00777D97">
            <w:pPr>
              <w:pStyle w:val="Prrafodelista"/>
              <w:shd w:val="clear" w:color="auto" w:fill="FFFFFF" w:themeFill="background1"/>
              <w:ind w:left="170"/>
              <w:rPr>
                <w:rFonts w:ascii="Arial" w:hAnsi="Arial" w:cs="Arial"/>
                <w:sz w:val="18"/>
                <w:szCs w:val="18"/>
              </w:rPr>
            </w:pPr>
          </w:p>
          <w:p w14:paraId="435274FD"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 xml:space="preserve">Catálogo de indicadores informados en la Plataforma de Publicación de Datos e Indicadores a diciembre del año t. </w:t>
            </w:r>
          </w:p>
          <w:p w14:paraId="4D5EE773" w14:textId="77777777" w:rsidR="00053F36" w:rsidRPr="005B57AB" w:rsidRDefault="00053F36" w:rsidP="00777D97">
            <w:pPr>
              <w:pStyle w:val="Prrafodelista"/>
              <w:rPr>
                <w:rFonts w:ascii="Arial" w:hAnsi="Arial" w:cs="Arial"/>
                <w:sz w:val="18"/>
                <w:szCs w:val="18"/>
              </w:rPr>
            </w:pPr>
          </w:p>
          <w:p w14:paraId="4CE202F0" w14:textId="77777777" w:rsidR="00053F36" w:rsidRPr="005B57AB"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 de Trabajo anual, firmado por Jefatura de Departamento o División.</w:t>
            </w:r>
          </w:p>
        </w:tc>
      </w:tr>
      <w:tr w:rsidR="00053F36" w:rsidRPr="006464B5" w14:paraId="7D396714" w14:textId="77777777" w:rsidTr="00777D97">
        <w:trPr>
          <w:cantSplit/>
          <w:trHeight w:val="2211"/>
          <w:jc w:val="center"/>
        </w:trPr>
        <w:tc>
          <w:tcPr>
            <w:tcW w:w="619" w:type="dxa"/>
            <w:tcBorders>
              <w:bottom w:val="single" w:sz="4" w:space="0" w:color="0000FF"/>
            </w:tcBorders>
            <w:shd w:val="clear" w:color="000000" w:fill="FFFFFF"/>
            <w:vAlign w:val="center"/>
          </w:tcPr>
          <w:p w14:paraId="74248189" w14:textId="77777777" w:rsidR="00053F36" w:rsidRPr="006B4478" w:rsidRDefault="00053F36" w:rsidP="00777D97">
            <w:pPr>
              <w:jc w:val="center"/>
              <w:rPr>
                <w:rFonts w:ascii="Arial" w:hAnsi="Arial" w:cs="Arial"/>
                <w:b/>
                <w:sz w:val="22"/>
                <w:szCs w:val="18"/>
              </w:rPr>
            </w:pPr>
            <w:r w:rsidRPr="006B4478">
              <w:rPr>
                <w:rFonts w:ascii="Arial" w:hAnsi="Arial" w:cs="Arial"/>
                <w:b/>
                <w:sz w:val="22"/>
                <w:szCs w:val="18"/>
              </w:rPr>
              <w:lastRenderedPageBreak/>
              <w:t>8</w:t>
            </w:r>
          </w:p>
        </w:tc>
        <w:tc>
          <w:tcPr>
            <w:tcW w:w="1717" w:type="dxa"/>
            <w:tcBorders>
              <w:bottom w:val="single" w:sz="4" w:space="0" w:color="0000FF"/>
            </w:tcBorders>
            <w:shd w:val="clear" w:color="000000" w:fill="FFFFFF"/>
            <w:vAlign w:val="center"/>
          </w:tcPr>
          <w:p w14:paraId="378A64F9" w14:textId="77777777" w:rsidR="00053F36" w:rsidRPr="006B4478" w:rsidRDefault="00053F36" w:rsidP="00777D97">
            <w:pPr>
              <w:rPr>
                <w:rFonts w:ascii="Arial" w:hAnsi="Arial" w:cs="Arial"/>
                <w:bCs/>
                <w:sz w:val="18"/>
                <w:szCs w:val="18"/>
                <w:lang w:eastAsia="es-CL"/>
              </w:rPr>
            </w:pPr>
            <w:r w:rsidRPr="006B4478">
              <w:rPr>
                <w:rFonts w:ascii="Arial" w:hAnsi="Arial" w:cs="Arial"/>
                <w:bCs/>
                <w:sz w:val="18"/>
                <w:szCs w:val="18"/>
                <w:lang w:eastAsia="es-CL"/>
              </w:rPr>
              <w:t>Porcentaje de reportes de avance de convenios RIS informados durante el lunes de cada semana en el año t</w:t>
            </w:r>
          </w:p>
        </w:tc>
        <w:tc>
          <w:tcPr>
            <w:tcW w:w="1985" w:type="dxa"/>
            <w:tcBorders>
              <w:bottom w:val="single" w:sz="4" w:space="0" w:color="0000FF"/>
            </w:tcBorders>
            <w:shd w:val="clear" w:color="000000" w:fill="FFFFFF"/>
            <w:vAlign w:val="center"/>
          </w:tcPr>
          <w:p w14:paraId="53507634" w14:textId="77777777" w:rsidR="00053F36" w:rsidRPr="006B4478" w:rsidRDefault="00053F36" w:rsidP="00777D97">
            <w:pPr>
              <w:rPr>
                <w:rFonts w:ascii="Arial" w:hAnsi="Arial" w:cs="Arial"/>
                <w:bCs/>
                <w:sz w:val="18"/>
                <w:szCs w:val="18"/>
                <w:lang w:eastAsia="es-CL"/>
              </w:rPr>
            </w:pPr>
            <w:r w:rsidRPr="006B4478">
              <w:rPr>
                <w:rFonts w:ascii="Arial" w:hAnsi="Arial" w:cs="Arial"/>
                <w:bCs/>
                <w:sz w:val="18"/>
                <w:szCs w:val="18"/>
                <w:lang w:eastAsia="es-CL"/>
              </w:rPr>
              <w:t>(</w:t>
            </w:r>
            <w:proofErr w:type="spellStart"/>
            <w:r w:rsidRPr="006B4478">
              <w:rPr>
                <w:rFonts w:ascii="Arial" w:hAnsi="Arial" w:cs="Arial"/>
                <w:bCs/>
                <w:sz w:val="18"/>
                <w:szCs w:val="18"/>
                <w:lang w:eastAsia="es-CL"/>
              </w:rPr>
              <w:t>N°</w:t>
            </w:r>
            <w:proofErr w:type="spellEnd"/>
            <w:r w:rsidRPr="006B4478">
              <w:rPr>
                <w:rFonts w:ascii="Arial" w:hAnsi="Arial" w:cs="Arial"/>
                <w:bCs/>
                <w:sz w:val="18"/>
                <w:szCs w:val="18"/>
                <w:lang w:eastAsia="es-CL"/>
              </w:rPr>
              <w:t xml:space="preserve"> de reportes de avance de convenios RIS informados durante el lunes de cada semana en el año t </w:t>
            </w:r>
          </w:p>
          <w:p w14:paraId="50D3893F" w14:textId="77777777" w:rsidR="00053F36" w:rsidRPr="006B4478" w:rsidRDefault="00053F36" w:rsidP="00777D97">
            <w:pPr>
              <w:rPr>
                <w:rFonts w:ascii="Arial" w:hAnsi="Arial" w:cs="Arial"/>
                <w:bCs/>
                <w:sz w:val="18"/>
                <w:szCs w:val="18"/>
                <w:lang w:eastAsia="es-CL"/>
              </w:rPr>
            </w:pPr>
            <w:r w:rsidRPr="006B4478">
              <w:rPr>
                <w:rFonts w:ascii="Arial" w:hAnsi="Arial" w:cs="Arial"/>
                <w:bCs/>
                <w:sz w:val="18"/>
                <w:szCs w:val="18"/>
                <w:lang w:eastAsia="es-CL"/>
              </w:rPr>
              <w:t xml:space="preserve">/ </w:t>
            </w:r>
          </w:p>
          <w:p w14:paraId="5E45265A" w14:textId="77777777" w:rsidR="00053F36" w:rsidRPr="006B4478" w:rsidRDefault="00053F36" w:rsidP="00777D97">
            <w:pPr>
              <w:rPr>
                <w:rFonts w:ascii="Arial" w:hAnsi="Arial" w:cs="Arial"/>
                <w:bCs/>
                <w:sz w:val="18"/>
                <w:szCs w:val="18"/>
                <w:lang w:eastAsia="es-CL"/>
              </w:rPr>
            </w:pPr>
            <w:proofErr w:type="spellStart"/>
            <w:r w:rsidRPr="006B4478">
              <w:rPr>
                <w:rFonts w:ascii="Arial" w:hAnsi="Arial" w:cs="Arial"/>
                <w:bCs/>
                <w:sz w:val="18"/>
                <w:szCs w:val="18"/>
                <w:lang w:eastAsia="es-CL"/>
              </w:rPr>
              <w:t>N°</w:t>
            </w:r>
            <w:proofErr w:type="spellEnd"/>
            <w:r w:rsidRPr="006B4478">
              <w:rPr>
                <w:rFonts w:ascii="Arial" w:hAnsi="Arial" w:cs="Arial"/>
                <w:bCs/>
                <w:sz w:val="18"/>
                <w:szCs w:val="18"/>
                <w:lang w:eastAsia="es-CL"/>
              </w:rPr>
              <w:t xml:space="preserve"> total de lunes del año t) *100</w:t>
            </w:r>
          </w:p>
        </w:tc>
        <w:tc>
          <w:tcPr>
            <w:tcW w:w="1134" w:type="dxa"/>
            <w:tcBorders>
              <w:bottom w:val="single" w:sz="4" w:space="0" w:color="0000FF"/>
            </w:tcBorders>
            <w:shd w:val="clear" w:color="000000" w:fill="FFFFFF"/>
            <w:vAlign w:val="center"/>
          </w:tcPr>
          <w:p w14:paraId="1DDD3D30" w14:textId="77777777" w:rsidR="00053F36" w:rsidRPr="006B4478" w:rsidRDefault="00053F36" w:rsidP="00777D97">
            <w:pPr>
              <w:jc w:val="center"/>
              <w:rPr>
                <w:rFonts w:ascii="Arial" w:hAnsi="Arial" w:cs="Arial"/>
                <w:bCs/>
                <w:sz w:val="18"/>
                <w:szCs w:val="18"/>
              </w:rPr>
            </w:pPr>
            <w:r w:rsidRPr="006B4478">
              <w:rPr>
                <w:rFonts w:ascii="Arial" w:hAnsi="Arial" w:cs="Arial"/>
                <w:bCs/>
                <w:sz w:val="18"/>
                <w:szCs w:val="18"/>
              </w:rPr>
              <w:t>(44/</w:t>
            </w:r>
            <w:proofErr w:type="gramStart"/>
            <w:r w:rsidRPr="006B4478">
              <w:rPr>
                <w:rFonts w:ascii="Arial" w:hAnsi="Arial" w:cs="Arial"/>
                <w:bCs/>
                <w:sz w:val="18"/>
                <w:szCs w:val="18"/>
              </w:rPr>
              <w:t>52)*</w:t>
            </w:r>
            <w:proofErr w:type="gramEnd"/>
            <w:r w:rsidRPr="006B4478">
              <w:rPr>
                <w:rFonts w:ascii="Arial" w:hAnsi="Arial" w:cs="Arial"/>
                <w:bCs/>
                <w:sz w:val="18"/>
                <w:szCs w:val="18"/>
              </w:rPr>
              <w:t>100</w:t>
            </w:r>
          </w:p>
        </w:tc>
        <w:tc>
          <w:tcPr>
            <w:tcW w:w="567" w:type="dxa"/>
            <w:tcBorders>
              <w:bottom w:val="single" w:sz="4" w:space="0" w:color="0000FF"/>
            </w:tcBorders>
            <w:shd w:val="clear" w:color="auto" w:fill="FFFFFF"/>
            <w:vAlign w:val="center"/>
          </w:tcPr>
          <w:p w14:paraId="4B8122E5" w14:textId="77777777" w:rsidR="00053F36" w:rsidRPr="006B4478" w:rsidRDefault="00053F36" w:rsidP="00777D97">
            <w:pPr>
              <w:shd w:val="clear" w:color="auto" w:fill="FFFFFF" w:themeFill="background1"/>
              <w:jc w:val="center"/>
              <w:rPr>
                <w:rFonts w:ascii="Arial" w:hAnsi="Arial" w:cs="Arial"/>
                <w:bCs/>
                <w:sz w:val="18"/>
                <w:szCs w:val="18"/>
                <w:lang w:eastAsia="es-CL"/>
              </w:rPr>
            </w:pPr>
            <w:r w:rsidRPr="006B4478">
              <w:rPr>
                <w:rFonts w:ascii="Arial" w:hAnsi="Arial" w:cs="Arial"/>
                <w:bCs/>
                <w:sz w:val="18"/>
                <w:szCs w:val="18"/>
                <w:lang w:eastAsia="es-CL"/>
              </w:rPr>
              <w:t>85%</w:t>
            </w:r>
          </w:p>
        </w:tc>
        <w:tc>
          <w:tcPr>
            <w:tcW w:w="567" w:type="dxa"/>
            <w:tcBorders>
              <w:bottom w:val="single" w:sz="4" w:space="0" w:color="0000FF"/>
            </w:tcBorders>
            <w:shd w:val="clear" w:color="000000" w:fill="FFFFFF"/>
            <w:vAlign w:val="center"/>
          </w:tcPr>
          <w:p w14:paraId="34247778" w14:textId="77777777" w:rsidR="00053F36" w:rsidRPr="006B4478" w:rsidRDefault="00053F36" w:rsidP="00777D97">
            <w:pPr>
              <w:jc w:val="center"/>
              <w:rPr>
                <w:rFonts w:ascii="Arial" w:hAnsi="Arial" w:cs="Arial"/>
                <w:bCs/>
                <w:sz w:val="18"/>
                <w:szCs w:val="18"/>
                <w:lang w:eastAsia="es-CL"/>
              </w:rPr>
            </w:pPr>
            <w:r w:rsidRPr="006B4478">
              <w:rPr>
                <w:rFonts w:ascii="Arial" w:hAnsi="Arial" w:cs="Arial"/>
                <w:bCs/>
                <w:sz w:val="18"/>
                <w:szCs w:val="18"/>
                <w:lang w:eastAsia="es-CL"/>
              </w:rPr>
              <w:t>10%</w:t>
            </w:r>
          </w:p>
        </w:tc>
        <w:tc>
          <w:tcPr>
            <w:tcW w:w="8363" w:type="dxa"/>
            <w:gridSpan w:val="3"/>
            <w:tcBorders>
              <w:bottom w:val="single" w:sz="4" w:space="0" w:color="0000FF"/>
            </w:tcBorders>
            <w:shd w:val="clear" w:color="000000" w:fill="FFFFFF"/>
            <w:vAlign w:val="center"/>
          </w:tcPr>
          <w:p w14:paraId="76080CFC" w14:textId="77777777" w:rsidR="00053F36" w:rsidRPr="006B4478" w:rsidRDefault="00053F36" w:rsidP="00777D97">
            <w:pPr>
              <w:shd w:val="clear" w:color="auto" w:fill="FFFFFF" w:themeFill="background1"/>
              <w:rPr>
                <w:rFonts w:ascii="Arial" w:hAnsi="Arial" w:cs="Arial"/>
                <w:sz w:val="18"/>
                <w:szCs w:val="18"/>
                <w:lang w:eastAsia="es-CL"/>
              </w:rPr>
            </w:pPr>
            <w:r w:rsidRPr="006B4478">
              <w:rPr>
                <w:rFonts w:ascii="Arial" w:hAnsi="Arial" w:cs="Arial"/>
                <w:b/>
                <w:bCs/>
                <w:sz w:val="18"/>
                <w:szCs w:val="18"/>
                <w:lang w:eastAsia="es-CL"/>
              </w:rPr>
              <w:t xml:space="preserve">Nota 1. </w:t>
            </w:r>
            <w:r w:rsidRPr="006B4478">
              <w:rPr>
                <w:rFonts w:ascii="Arial" w:hAnsi="Arial" w:cs="Arial"/>
                <w:sz w:val="18"/>
                <w:szCs w:val="18"/>
                <w:lang w:eastAsia="es-CL"/>
              </w:rPr>
              <w:t>El reporte considera solo los convenios RIS no municipales.</w:t>
            </w:r>
          </w:p>
          <w:p w14:paraId="2DE709F2" w14:textId="77777777" w:rsidR="00053F36" w:rsidRPr="006B4478" w:rsidRDefault="00053F36" w:rsidP="00777D97">
            <w:pPr>
              <w:shd w:val="clear" w:color="auto" w:fill="FFFFFF" w:themeFill="background1"/>
              <w:rPr>
                <w:rFonts w:ascii="Arial" w:hAnsi="Arial" w:cs="Arial"/>
                <w:sz w:val="18"/>
                <w:szCs w:val="18"/>
                <w:lang w:eastAsia="es-CL"/>
              </w:rPr>
            </w:pPr>
          </w:p>
          <w:p w14:paraId="1375600F" w14:textId="77777777" w:rsidR="00053F36" w:rsidRPr="006B4478" w:rsidRDefault="00053F36" w:rsidP="00777D97">
            <w:pPr>
              <w:shd w:val="clear" w:color="auto" w:fill="FFFFFF" w:themeFill="background1"/>
              <w:rPr>
                <w:rFonts w:ascii="Arial" w:hAnsi="Arial" w:cs="Arial"/>
                <w:sz w:val="18"/>
                <w:szCs w:val="18"/>
                <w:lang w:eastAsia="es-CL"/>
              </w:rPr>
            </w:pPr>
            <w:r w:rsidRPr="006B4478">
              <w:rPr>
                <w:rFonts w:ascii="Arial" w:hAnsi="Arial" w:cs="Arial"/>
                <w:b/>
                <w:bCs/>
                <w:sz w:val="18"/>
                <w:szCs w:val="18"/>
                <w:lang w:eastAsia="es-CL"/>
              </w:rPr>
              <w:t>Nota 2.</w:t>
            </w:r>
            <w:r w:rsidRPr="006B4478">
              <w:rPr>
                <w:rFonts w:ascii="Arial" w:hAnsi="Arial" w:cs="Arial"/>
                <w:sz w:val="18"/>
                <w:szCs w:val="18"/>
                <w:lang w:eastAsia="es-CL"/>
              </w:rPr>
              <w:t xml:space="preserve"> El reporte considera todas las instituciones respecto de las cuales se ha realizado alguna gestión para generar convenio, independientemente del resultado final de la gestión, de manera de facilitar la revisión de las gestiones completas.</w:t>
            </w:r>
          </w:p>
          <w:p w14:paraId="18F2DC72" w14:textId="77777777" w:rsidR="00053F36" w:rsidRPr="006B4478" w:rsidRDefault="00053F36" w:rsidP="00777D97">
            <w:pPr>
              <w:shd w:val="clear" w:color="auto" w:fill="FFFFFF" w:themeFill="background1"/>
              <w:rPr>
                <w:rFonts w:ascii="Arial" w:hAnsi="Arial" w:cs="Arial"/>
                <w:sz w:val="18"/>
                <w:szCs w:val="18"/>
                <w:lang w:eastAsia="es-CL"/>
              </w:rPr>
            </w:pPr>
          </w:p>
          <w:p w14:paraId="37FFAF59" w14:textId="77777777" w:rsidR="00053F36" w:rsidRPr="006B4478" w:rsidRDefault="00053F36" w:rsidP="00777D97">
            <w:pPr>
              <w:shd w:val="clear" w:color="auto" w:fill="FFFFFF" w:themeFill="background1"/>
              <w:rPr>
                <w:rFonts w:ascii="Arial" w:hAnsi="Arial" w:cs="Arial"/>
                <w:sz w:val="18"/>
                <w:szCs w:val="18"/>
                <w:lang w:eastAsia="es-CL"/>
              </w:rPr>
            </w:pPr>
            <w:r w:rsidRPr="006B4478">
              <w:rPr>
                <w:rFonts w:ascii="Arial" w:hAnsi="Arial" w:cs="Arial"/>
                <w:b/>
                <w:bCs/>
                <w:sz w:val="18"/>
                <w:szCs w:val="18"/>
                <w:lang w:eastAsia="es-CL"/>
              </w:rPr>
              <w:t>Nota 3</w:t>
            </w:r>
            <w:r w:rsidRPr="006B4478">
              <w:rPr>
                <w:rFonts w:ascii="Arial" w:hAnsi="Arial" w:cs="Arial"/>
                <w:sz w:val="18"/>
                <w:szCs w:val="18"/>
                <w:lang w:eastAsia="es-CL"/>
              </w:rPr>
              <w:t xml:space="preserve">. En aquella(s) semana(s) en que el </w:t>
            </w:r>
            <w:proofErr w:type="gramStart"/>
            <w:r w:rsidRPr="006B4478">
              <w:rPr>
                <w:rFonts w:ascii="Arial" w:hAnsi="Arial" w:cs="Arial"/>
                <w:sz w:val="18"/>
                <w:szCs w:val="18"/>
                <w:lang w:eastAsia="es-CL"/>
              </w:rPr>
              <w:t>día lunes</w:t>
            </w:r>
            <w:proofErr w:type="gramEnd"/>
            <w:r w:rsidRPr="006B4478">
              <w:rPr>
                <w:rFonts w:ascii="Arial" w:hAnsi="Arial" w:cs="Arial"/>
                <w:sz w:val="18"/>
                <w:szCs w:val="18"/>
                <w:lang w:eastAsia="es-CL"/>
              </w:rPr>
              <w:t xml:space="preserve"> sea no hábil, se considerará válido el reporte de avance semanal enviado el primer día hábil siguiente.</w:t>
            </w:r>
          </w:p>
        </w:tc>
        <w:tc>
          <w:tcPr>
            <w:tcW w:w="2181" w:type="dxa"/>
            <w:tcBorders>
              <w:bottom w:val="single" w:sz="4" w:space="0" w:color="0000FF"/>
            </w:tcBorders>
            <w:shd w:val="clear" w:color="000000" w:fill="FFFFFF"/>
          </w:tcPr>
          <w:p w14:paraId="66F6AA11" w14:textId="77777777" w:rsidR="00053F36" w:rsidRPr="006B4478"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Los convenios considerados en el reporte semanal deberán contemplar, al menos, los reportados en la última semana del año t-1, que se considerará la base.</w:t>
            </w:r>
          </w:p>
          <w:p w14:paraId="1FE74BFC" w14:textId="77777777" w:rsidR="00053F36" w:rsidRPr="006B4478" w:rsidRDefault="00053F36" w:rsidP="00777D97">
            <w:pPr>
              <w:pStyle w:val="Prrafodelista"/>
              <w:shd w:val="clear" w:color="auto" w:fill="FFFFFF" w:themeFill="background1"/>
              <w:ind w:left="170"/>
              <w:rPr>
                <w:rFonts w:ascii="Arial" w:hAnsi="Arial" w:cs="Arial"/>
                <w:sz w:val="18"/>
                <w:szCs w:val="18"/>
              </w:rPr>
            </w:pPr>
          </w:p>
          <w:p w14:paraId="075AB50D" w14:textId="77777777" w:rsidR="00053F36" w:rsidRPr="006B4478"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Correo semanal de envío del reporte actualizado, que debe contener al menos los informados en última semana del año t-1 más cualquier otro que se agregue durante el año t.</w:t>
            </w:r>
          </w:p>
          <w:p w14:paraId="3DE07789" w14:textId="77777777" w:rsidR="00053F36" w:rsidRPr="006B4478" w:rsidRDefault="00053F36" w:rsidP="00777D97">
            <w:pPr>
              <w:pStyle w:val="Prrafodelista"/>
              <w:rPr>
                <w:rFonts w:ascii="Arial" w:hAnsi="Arial" w:cs="Arial"/>
                <w:sz w:val="18"/>
                <w:szCs w:val="18"/>
              </w:rPr>
            </w:pPr>
          </w:p>
          <w:p w14:paraId="67568501" w14:textId="77777777" w:rsidR="00053F36" w:rsidRPr="006B4478" w:rsidRDefault="00053F36" w:rsidP="00777D97">
            <w:pPr>
              <w:shd w:val="clear" w:color="auto" w:fill="FFFFFF" w:themeFill="background1"/>
              <w:rPr>
                <w:rFonts w:ascii="Arial" w:hAnsi="Arial" w:cs="Arial"/>
                <w:sz w:val="18"/>
                <w:szCs w:val="18"/>
              </w:rPr>
            </w:pPr>
            <w:r w:rsidRPr="006B4478">
              <w:rPr>
                <w:rFonts w:ascii="Arial" w:hAnsi="Arial" w:cs="Arial"/>
                <w:sz w:val="18"/>
                <w:szCs w:val="18"/>
              </w:rPr>
              <w:t>Fuente: Departamento de Análisis de Información Social.</w:t>
            </w:r>
          </w:p>
        </w:tc>
      </w:tr>
      <w:tr w:rsidR="00053F36" w:rsidRPr="006464B5" w14:paraId="7E075168" w14:textId="77777777" w:rsidTr="00777D97">
        <w:trPr>
          <w:cantSplit/>
          <w:trHeight w:val="2211"/>
          <w:jc w:val="center"/>
        </w:trPr>
        <w:tc>
          <w:tcPr>
            <w:tcW w:w="619" w:type="dxa"/>
            <w:shd w:val="clear" w:color="000000" w:fill="FFFFFF"/>
            <w:vAlign w:val="center"/>
          </w:tcPr>
          <w:p w14:paraId="0BBF6DF8" w14:textId="77777777" w:rsidR="00053F36" w:rsidRPr="006B4478" w:rsidRDefault="00053F36" w:rsidP="00777D97">
            <w:pPr>
              <w:jc w:val="center"/>
              <w:rPr>
                <w:rFonts w:ascii="Arial" w:hAnsi="Arial" w:cs="Arial"/>
                <w:b/>
                <w:sz w:val="22"/>
                <w:szCs w:val="18"/>
              </w:rPr>
            </w:pPr>
            <w:r w:rsidRPr="006B4478">
              <w:rPr>
                <w:rFonts w:ascii="Arial" w:hAnsi="Arial" w:cs="Arial"/>
                <w:b/>
                <w:sz w:val="22"/>
                <w:szCs w:val="18"/>
              </w:rPr>
              <w:t>9</w:t>
            </w:r>
          </w:p>
        </w:tc>
        <w:tc>
          <w:tcPr>
            <w:tcW w:w="1717" w:type="dxa"/>
            <w:shd w:val="clear" w:color="000000" w:fill="FFFFFF"/>
            <w:vAlign w:val="center"/>
          </w:tcPr>
          <w:p w14:paraId="49EA8AA6" w14:textId="77777777" w:rsidR="00053F36" w:rsidRPr="006B4478" w:rsidRDefault="00053F36" w:rsidP="00777D97">
            <w:pPr>
              <w:rPr>
                <w:rFonts w:ascii="Arial" w:hAnsi="Arial" w:cs="Arial"/>
                <w:bCs/>
                <w:sz w:val="18"/>
                <w:szCs w:val="18"/>
                <w:lang w:eastAsia="es-CL"/>
              </w:rPr>
            </w:pPr>
            <w:r w:rsidRPr="006B4478">
              <w:rPr>
                <w:rFonts w:ascii="Arial" w:hAnsi="Arial" w:cs="Arial"/>
                <w:sz w:val="18"/>
                <w:szCs w:val="18"/>
                <w:lang w:eastAsia="es-CL"/>
              </w:rPr>
              <w:t xml:space="preserve">Porcentaje de nóminas documentadas en sistema de Trazabilidad en el año t </w:t>
            </w:r>
          </w:p>
        </w:tc>
        <w:tc>
          <w:tcPr>
            <w:tcW w:w="1985" w:type="dxa"/>
            <w:shd w:val="clear" w:color="000000" w:fill="FFFFFF"/>
            <w:vAlign w:val="center"/>
          </w:tcPr>
          <w:p w14:paraId="45D5EE0D" w14:textId="77777777" w:rsidR="00053F36" w:rsidRPr="006B4478" w:rsidRDefault="00053F36" w:rsidP="00777D97">
            <w:pPr>
              <w:spacing w:line="276" w:lineRule="auto"/>
              <w:rPr>
                <w:rFonts w:ascii="Arial" w:hAnsi="Arial" w:cs="Arial"/>
                <w:sz w:val="18"/>
                <w:szCs w:val="18"/>
                <w:lang w:eastAsia="es-CL"/>
              </w:rPr>
            </w:pPr>
            <w:r w:rsidRPr="006B4478">
              <w:rPr>
                <w:rFonts w:ascii="Arial" w:hAnsi="Arial" w:cs="Arial"/>
                <w:sz w:val="18"/>
                <w:szCs w:val="18"/>
                <w:lang w:eastAsia="es-CL"/>
              </w:rPr>
              <w:t>(</w:t>
            </w:r>
            <w:proofErr w:type="spellStart"/>
            <w:r w:rsidRPr="006B4478">
              <w:rPr>
                <w:rFonts w:ascii="Arial" w:hAnsi="Arial" w:cs="Arial"/>
                <w:sz w:val="18"/>
                <w:szCs w:val="18"/>
                <w:lang w:eastAsia="es-CL"/>
              </w:rPr>
              <w:t>N°</w:t>
            </w:r>
            <w:proofErr w:type="spellEnd"/>
            <w:r w:rsidRPr="006B4478">
              <w:rPr>
                <w:rFonts w:ascii="Arial" w:hAnsi="Arial" w:cs="Arial"/>
                <w:sz w:val="18"/>
                <w:szCs w:val="18"/>
                <w:lang w:eastAsia="es-CL"/>
              </w:rPr>
              <w:t xml:space="preserve"> de nóminas documentadas en sistema de Trazabilidad en el año t</w:t>
            </w:r>
          </w:p>
          <w:p w14:paraId="3B1A4A34" w14:textId="77777777" w:rsidR="00053F36" w:rsidRPr="006B4478" w:rsidRDefault="00053F36" w:rsidP="00777D97">
            <w:pPr>
              <w:spacing w:line="276" w:lineRule="auto"/>
              <w:rPr>
                <w:rFonts w:ascii="Arial" w:hAnsi="Arial" w:cs="Arial"/>
                <w:sz w:val="18"/>
                <w:szCs w:val="18"/>
                <w:lang w:eastAsia="es-CL"/>
              </w:rPr>
            </w:pPr>
            <w:r w:rsidRPr="006B4478">
              <w:rPr>
                <w:rFonts w:ascii="Arial" w:hAnsi="Arial" w:cs="Arial"/>
                <w:sz w:val="18"/>
                <w:szCs w:val="18"/>
                <w:lang w:eastAsia="es-CL"/>
              </w:rPr>
              <w:t xml:space="preserve">/ </w:t>
            </w:r>
          </w:p>
          <w:p w14:paraId="7A9D92CA" w14:textId="77777777" w:rsidR="00053F36" w:rsidRPr="006B4478" w:rsidRDefault="00053F36" w:rsidP="00777D97">
            <w:pPr>
              <w:rPr>
                <w:rFonts w:ascii="Arial" w:hAnsi="Arial" w:cs="Arial"/>
                <w:bCs/>
                <w:sz w:val="18"/>
                <w:szCs w:val="18"/>
                <w:lang w:eastAsia="es-CL"/>
              </w:rPr>
            </w:pPr>
            <w:r w:rsidRPr="006B4478">
              <w:rPr>
                <w:rFonts w:ascii="Arial" w:hAnsi="Arial" w:cs="Arial"/>
                <w:sz w:val="18"/>
                <w:szCs w:val="18"/>
                <w:lang w:eastAsia="es-CL"/>
              </w:rPr>
              <w:t>30 *100</w:t>
            </w:r>
          </w:p>
        </w:tc>
        <w:tc>
          <w:tcPr>
            <w:tcW w:w="1134" w:type="dxa"/>
            <w:shd w:val="clear" w:color="000000" w:fill="FFFFFF"/>
            <w:vAlign w:val="center"/>
          </w:tcPr>
          <w:p w14:paraId="0A1550CA" w14:textId="77777777" w:rsidR="00053F36" w:rsidRPr="006B4478" w:rsidRDefault="00053F36" w:rsidP="00777D97">
            <w:pPr>
              <w:jc w:val="center"/>
              <w:rPr>
                <w:rFonts w:ascii="Arial" w:hAnsi="Arial" w:cs="Arial"/>
                <w:bCs/>
                <w:sz w:val="18"/>
                <w:szCs w:val="18"/>
              </w:rPr>
            </w:pPr>
            <w:r w:rsidRPr="006B4478">
              <w:rPr>
                <w:rFonts w:ascii="Arial" w:hAnsi="Arial" w:cs="Arial"/>
                <w:sz w:val="18"/>
                <w:szCs w:val="18"/>
              </w:rPr>
              <w:t>(25/</w:t>
            </w:r>
            <w:proofErr w:type="gramStart"/>
            <w:r w:rsidRPr="006B4478">
              <w:rPr>
                <w:rFonts w:ascii="Arial" w:hAnsi="Arial" w:cs="Arial"/>
                <w:sz w:val="18"/>
                <w:szCs w:val="18"/>
              </w:rPr>
              <w:t>30)*</w:t>
            </w:r>
            <w:proofErr w:type="gramEnd"/>
            <w:r w:rsidRPr="006B4478">
              <w:rPr>
                <w:rFonts w:ascii="Arial" w:hAnsi="Arial" w:cs="Arial"/>
                <w:sz w:val="18"/>
                <w:szCs w:val="18"/>
              </w:rPr>
              <w:t>100</w:t>
            </w:r>
          </w:p>
        </w:tc>
        <w:tc>
          <w:tcPr>
            <w:tcW w:w="567" w:type="dxa"/>
            <w:shd w:val="clear" w:color="auto" w:fill="FFFFFF"/>
            <w:vAlign w:val="center"/>
          </w:tcPr>
          <w:p w14:paraId="6EC8FD2B" w14:textId="77777777" w:rsidR="00053F36" w:rsidRPr="006B4478" w:rsidRDefault="00053F36" w:rsidP="00777D97">
            <w:pPr>
              <w:shd w:val="clear" w:color="auto" w:fill="FFFFFF" w:themeFill="background1"/>
              <w:jc w:val="center"/>
              <w:rPr>
                <w:rFonts w:ascii="Arial" w:hAnsi="Arial" w:cs="Arial"/>
                <w:bCs/>
                <w:sz w:val="18"/>
                <w:szCs w:val="18"/>
                <w:lang w:eastAsia="es-CL"/>
              </w:rPr>
            </w:pPr>
            <w:r w:rsidRPr="006B4478">
              <w:rPr>
                <w:rFonts w:ascii="Arial" w:hAnsi="Arial" w:cs="Arial"/>
                <w:sz w:val="18"/>
                <w:szCs w:val="18"/>
                <w:lang w:eastAsia="es-CL"/>
              </w:rPr>
              <w:t>83%</w:t>
            </w:r>
          </w:p>
        </w:tc>
        <w:tc>
          <w:tcPr>
            <w:tcW w:w="567" w:type="dxa"/>
            <w:shd w:val="clear" w:color="000000" w:fill="FFFFFF"/>
            <w:vAlign w:val="center"/>
          </w:tcPr>
          <w:p w14:paraId="2FA545C5" w14:textId="77777777" w:rsidR="00053F36" w:rsidRPr="006B4478" w:rsidRDefault="00053F36" w:rsidP="00777D97">
            <w:pPr>
              <w:jc w:val="center"/>
              <w:rPr>
                <w:rFonts w:ascii="Arial" w:hAnsi="Arial" w:cs="Arial"/>
                <w:bCs/>
                <w:sz w:val="18"/>
                <w:szCs w:val="18"/>
                <w:lang w:eastAsia="es-CL"/>
              </w:rPr>
            </w:pPr>
            <w:r w:rsidRPr="006B4478">
              <w:rPr>
                <w:rFonts w:ascii="Arial" w:hAnsi="Arial" w:cs="Arial"/>
                <w:sz w:val="18"/>
                <w:szCs w:val="18"/>
                <w:lang w:eastAsia="es-CL"/>
              </w:rPr>
              <w:t>10%</w:t>
            </w:r>
          </w:p>
        </w:tc>
        <w:tc>
          <w:tcPr>
            <w:tcW w:w="8363" w:type="dxa"/>
            <w:gridSpan w:val="3"/>
            <w:shd w:val="clear" w:color="000000" w:fill="FFFFFF"/>
            <w:vAlign w:val="center"/>
          </w:tcPr>
          <w:p w14:paraId="727266D0" w14:textId="5CA2673D" w:rsidR="00053F36" w:rsidRPr="0051746F" w:rsidRDefault="00053F36" w:rsidP="00777D97">
            <w:pPr>
              <w:shd w:val="clear" w:color="auto" w:fill="FFFFFF"/>
              <w:spacing w:line="276" w:lineRule="auto"/>
              <w:rPr>
                <w:rFonts w:ascii="Arial" w:hAnsi="Arial" w:cs="Arial"/>
                <w:sz w:val="18"/>
                <w:szCs w:val="18"/>
                <w:lang w:eastAsia="es-CL"/>
              </w:rPr>
            </w:pPr>
            <w:r w:rsidRPr="006B4478">
              <w:rPr>
                <w:rFonts w:ascii="Arial" w:hAnsi="Arial" w:cs="Arial"/>
                <w:b/>
                <w:bCs/>
                <w:sz w:val="18"/>
                <w:szCs w:val="18"/>
                <w:lang w:eastAsia="es-CL"/>
              </w:rPr>
              <w:t xml:space="preserve">Nota 1. </w:t>
            </w:r>
            <w:r w:rsidRPr="006B4478">
              <w:rPr>
                <w:rFonts w:ascii="Arial" w:hAnsi="Arial" w:cs="Arial"/>
                <w:sz w:val="18"/>
                <w:szCs w:val="18"/>
                <w:lang w:eastAsia="es-CL"/>
              </w:rPr>
              <w:t xml:space="preserve">Las </w:t>
            </w:r>
            <w:r w:rsidRPr="0051746F">
              <w:rPr>
                <w:rFonts w:ascii="Arial" w:hAnsi="Arial" w:cs="Arial"/>
                <w:sz w:val="18"/>
                <w:szCs w:val="18"/>
                <w:lang w:eastAsia="es-CL"/>
              </w:rPr>
              <w:t>nóminas</w:t>
            </w:r>
            <w:r w:rsidRPr="0051746F">
              <w:rPr>
                <w:rFonts w:ascii="Arial" w:hAnsi="Arial" w:cs="Arial"/>
                <w:b/>
                <w:bCs/>
                <w:sz w:val="18"/>
                <w:szCs w:val="18"/>
                <w:lang w:eastAsia="es-CL"/>
              </w:rPr>
              <w:t xml:space="preserve"> </w:t>
            </w:r>
            <w:r w:rsidRPr="0051746F">
              <w:rPr>
                <w:rFonts w:ascii="Arial" w:hAnsi="Arial" w:cs="Arial"/>
                <w:sz w:val="18"/>
                <w:szCs w:val="18"/>
                <w:lang w:eastAsia="es-CL"/>
              </w:rPr>
              <w:t xml:space="preserve">se consideran totalmente documentadas en plataforma de Trazabilidad si incluye: diccionario de datos de bases de entrada, diccionario de datos de nómina de salida, modelamiento </w:t>
            </w:r>
            <w:proofErr w:type="gramStart"/>
            <w:r w:rsidRPr="0051746F">
              <w:rPr>
                <w:rFonts w:ascii="Arial" w:hAnsi="Arial" w:cs="Arial"/>
                <w:sz w:val="18"/>
                <w:szCs w:val="18"/>
                <w:lang w:eastAsia="es-CL"/>
              </w:rPr>
              <w:t>BPMN ,</w:t>
            </w:r>
            <w:proofErr w:type="gramEnd"/>
            <w:r w:rsidRPr="0051746F">
              <w:rPr>
                <w:rFonts w:ascii="Arial" w:hAnsi="Arial" w:cs="Arial"/>
                <w:sz w:val="18"/>
                <w:szCs w:val="18"/>
                <w:lang w:eastAsia="es-CL"/>
              </w:rPr>
              <w:t xml:space="preserve"> programación, código o vínculo al repositorio donde se almacena el código de generación de la nómina en los casos en que corresponda, entre otros documentos pertinentes que se puedan incluir (normativa, descripción del proceso, etc.)</w:t>
            </w:r>
          </w:p>
          <w:p w14:paraId="29DF2802" w14:textId="77777777" w:rsidR="00053F36" w:rsidRPr="0051746F" w:rsidRDefault="00053F36" w:rsidP="00777D97">
            <w:pPr>
              <w:shd w:val="clear" w:color="auto" w:fill="FFFFFF"/>
              <w:spacing w:line="276" w:lineRule="auto"/>
              <w:rPr>
                <w:rFonts w:ascii="Arial" w:hAnsi="Arial" w:cs="Arial"/>
                <w:sz w:val="18"/>
                <w:szCs w:val="18"/>
                <w:lang w:eastAsia="es-CL"/>
              </w:rPr>
            </w:pPr>
          </w:p>
          <w:p w14:paraId="710EA4AC" w14:textId="77777777" w:rsidR="00053F36" w:rsidRPr="006B4478" w:rsidRDefault="00053F36" w:rsidP="00777D97">
            <w:pPr>
              <w:shd w:val="clear" w:color="auto" w:fill="FFFFFF" w:themeFill="background1"/>
              <w:rPr>
                <w:rFonts w:ascii="Arial" w:hAnsi="Arial" w:cs="Arial"/>
                <w:b/>
                <w:bCs/>
                <w:sz w:val="18"/>
                <w:szCs w:val="18"/>
                <w:lang w:eastAsia="es-CL"/>
              </w:rPr>
            </w:pPr>
            <w:r w:rsidRPr="0051746F">
              <w:rPr>
                <w:rFonts w:ascii="Arial" w:hAnsi="Arial" w:cs="Arial"/>
                <w:b/>
                <w:bCs/>
                <w:sz w:val="18"/>
                <w:szCs w:val="18"/>
                <w:lang w:eastAsia="es-CL"/>
              </w:rPr>
              <w:t>Nota 2.</w:t>
            </w:r>
            <w:r w:rsidRPr="0051746F">
              <w:rPr>
                <w:rFonts w:ascii="Arial" w:hAnsi="Arial" w:cs="Arial"/>
                <w:sz w:val="18"/>
                <w:szCs w:val="18"/>
                <w:lang w:eastAsia="es-CL"/>
              </w:rPr>
              <w:t xml:space="preserve"> El denominador queda establecido en diciembre del año t-1.</w:t>
            </w:r>
          </w:p>
        </w:tc>
        <w:tc>
          <w:tcPr>
            <w:tcW w:w="2181" w:type="dxa"/>
            <w:shd w:val="clear" w:color="000000" w:fill="FFFFFF"/>
          </w:tcPr>
          <w:p w14:paraId="59D0536B" w14:textId="77777777" w:rsidR="00053F36" w:rsidRPr="006B4478"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Nóminas que forman parte del denominador están documentadas en sistema de Trazabilidad con los requerimientos establecidos en Nota 1.</w:t>
            </w:r>
          </w:p>
          <w:p w14:paraId="281D104E" w14:textId="77777777" w:rsidR="00053F36" w:rsidRPr="006B4478"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6B4478">
              <w:rPr>
                <w:rFonts w:ascii="Arial" w:hAnsi="Arial" w:cs="Arial"/>
                <w:sz w:val="18"/>
                <w:szCs w:val="18"/>
              </w:rPr>
              <w:t xml:space="preserve">El denominador queda establecido en una nómina aprobada por el </w:t>
            </w:r>
            <w:proofErr w:type="gramStart"/>
            <w:r w:rsidRPr="006B4478">
              <w:rPr>
                <w:rFonts w:ascii="Arial" w:hAnsi="Arial" w:cs="Arial"/>
                <w:sz w:val="18"/>
                <w:szCs w:val="18"/>
              </w:rPr>
              <w:t>Jefe</w:t>
            </w:r>
            <w:proofErr w:type="gramEnd"/>
            <w:r w:rsidRPr="006B4478">
              <w:rPr>
                <w:rFonts w:ascii="Arial" w:hAnsi="Arial" w:cs="Arial"/>
                <w:sz w:val="18"/>
                <w:szCs w:val="18"/>
              </w:rPr>
              <w:t xml:space="preserve"> de División, durante diciembre del año t-1.</w:t>
            </w:r>
          </w:p>
        </w:tc>
      </w:tr>
    </w:tbl>
    <w:p w14:paraId="6D81609F" w14:textId="2B995C49" w:rsidR="006166E5" w:rsidRDefault="00141C49">
      <w:pPr>
        <w:spacing w:after="200" w:line="276" w:lineRule="auto"/>
        <w:rPr>
          <w:highlight w:val="yellow"/>
        </w:rPr>
      </w:pPr>
      <w:r>
        <w:rPr>
          <w:highlight w:val="yellow"/>
        </w:rPr>
        <w:br w:type="page"/>
      </w:r>
    </w:p>
    <w:p w14:paraId="0BE32D4B" w14:textId="77777777" w:rsidR="006166E5" w:rsidRDefault="006166E5">
      <w:pPr>
        <w:spacing w:after="200" w:line="276" w:lineRule="auto"/>
        <w:rPr>
          <w:highlight w:val="yellow"/>
        </w:rPr>
      </w:pPr>
    </w:p>
    <w:p w14:paraId="7007DB77" w14:textId="77777777" w:rsidR="00D650EC" w:rsidRDefault="00D650EC" w:rsidP="00D650EC">
      <w:pPr>
        <w:spacing w:after="200" w:line="276" w:lineRule="auto"/>
        <w:rPr>
          <w:highlight w:val="yellow"/>
        </w:rPr>
      </w:pPr>
    </w:p>
    <w:tbl>
      <w:tblPr>
        <w:tblW w:w="1711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59"/>
        <w:gridCol w:w="1851"/>
        <w:gridCol w:w="1659"/>
        <w:gridCol w:w="1134"/>
        <w:gridCol w:w="709"/>
        <w:gridCol w:w="567"/>
        <w:gridCol w:w="32"/>
        <w:gridCol w:w="6209"/>
        <w:gridCol w:w="1459"/>
        <w:gridCol w:w="2835"/>
      </w:tblGrid>
      <w:tr w:rsidR="00D650EC" w:rsidRPr="006464B5" w14:paraId="2D8CED51" w14:textId="77777777" w:rsidTr="00D650EC">
        <w:trPr>
          <w:trHeight w:val="491"/>
          <w:tblHeader/>
          <w:jc w:val="center"/>
        </w:trPr>
        <w:tc>
          <w:tcPr>
            <w:tcW w:w="17114" w:type="dxa"/>
            <w:gridSpan w:val="10"/>
            <w:shd w:val="clear" w:color="auto" w:fill="0070C0"/>
            <w:vAlign w:val="center"/>
          </w:tcPr>
          <w:p w14:paraId="787B4EDA" w14:textId="77777777" w:rsidR="00D650EC" w:rsidRPr="006464B5" w:rsidRDefault="00D650EC" w:rsidP="00D650EC">
            <w:pPr>
              <w:jc w:val="center"/>
              <w:rPr>
                <w:rFonts w:cs="Calibri"/>
                <w:b/>
                <w:bCs/>
                <w:color w:val="FFFFFF"/>
                <w:sz w:val="26"/>
                <w:szCs w:val="26"/>
                <w:highlight w:val="yellow"/>
                <w:lang w:eastAsia="es-CL"/>
              </w:rPr>
            </w:pPr>
            <w:bookmarkStart w:id="2" w:name="_Hlk53493136"/>
            <w:r w:rsidRPr="000C6236">
              <w:rPr>
                <w:rFonts w:cs="Arial"/>
                <w:b/>
                <w:color w:val="FFFFFF" w:themeColor="background1"/>
                <w:sz w:val="26"/>
                <w:szCs w:val="26"/>
              </w:rPr>
              <w:t>Equipo de Trabajo: DIVISIÓN DE COOPERACIÓN PÚBLICO PRIVADA</w:t>
            </w:r>
          </w:p>
        </w:tc>
      </w:tr>
      <w:tr w:rsidR="00D650EC" w:rsidRPr="006464B5" w14:paraId="0EAD5649" w14:textId="77777777" w:rsidTr="00D650EC">
        <w:trPr>
          <w:trHeight w:val="555"/>
          <w:tblHeader/>
          <w:jc w:val="center"/>
        </w:trPr>
        <w:tc>
          <w:tcPr>
            <w:tcW w:w="6579" w:type="dxa"/>
            <w:gridSpan w:val="6"/>
            <w:shd w:val="clear" w:color="auto" w:fill="0070C0"/>
            <w:vAlign w:val="center"/>
          </w:tcPr>
          <w:p w14:paraId="12791A77" w14:textId="5883650F" w:rsidR="00D650EC" w:rsidRPr="0027249B" w:rsidRDefault="00D650EC" w:rsidP="00D650EC">
            <w:pPr>
              <w:jc w:val="center"/>
              <w:rPr>
                <w:rFonts w:cs="Calibri"/>
                <w:b/>
                <w:bCs/>
                <w:color w:val="FFFFFF"/>
                <w:sz w:val="24"/>
                <w:szCs w:val="14"/>
                <w:lang w:eastAsia="es-CL"/>
              </w:rPr>
            </w:pPr>
            <w:proofErr w:type="gramStart"/>
            <w:r w:rsidRPr="0027249B">
              <w:rPr>
                <w:rFonts w:cs="Calibri"/>
                <w:b/>
                <w:bCs/>
                <w:color w:val="FFFFFF"/>
                <w:sz w:val="24"/>
                <w:szCs w:val="14"/>
                <w:lang w:eastAsia="es-CL"/>
              </w:rPr>
              <w:t>Total</w:t>
            </w:r>
            <w:proofErr w:type="gramEnd"/>
            <w:r w:rsidRPr="0027249B">
              <w:rPr>
                <w:rFonts w:cs="Calibri"/>
                <w:b/>
                <w:bCs/>
                <w:color w:val="FFFFFF"/>
                <w:sz w:val="24"/>
                <w:szCs w:val="14"/>
                <w:lang w:eastAsia="es-CL"/>
              </w:rPr>
              <w:t xml:space="preserve"> de Personas que c</w:t>
            </w:r>
            <w:r>
              <w:rPr>
                <w:rFonts w:cs="Calibri"/>
                <w:b/>
                <w:bCs/>
                <w:color w:val="FFFFFF"/>
                <w:sz w:val="24"/>
                <w:szCs w:val="14"/>
                <w:lang w:eastAsia="es-CL"/>
              </w:rPr>
              <w:t xml:space="preserve">omponen el Equipo de </w:t>
            </w:r>
            <w:r w:rsidRPr="00CA4878">
              <w:rPr>
                <w:rFonts w:cs="Calibri"/>
                <w:b/>
                <w:bCs/>
                <w:color w:val="FFFFFF" w:themeColor="background1"/>
                <w:sz w:val="24"/>
                <w:szCs w:val="14"/>
                <w:lang w:eastAsia="es-CL"/>
              </w:rPr>
              <w:t>Trabajo: 1</w:t>
            </w:r>
            <w:r w:rsidR="00D75D78">
              <w:rPr>
                <w:rFonts w:cs="Calibri"/>
                <w:b/>
                <w:bCs/>
                <w:color w:val="FFFFFF" w:themeColor="background1"/>
                <w:sz w:val="24"/>
                <w:szCs w:val="14"/>
                <w:lang w:eastAsia="es-CL"/>
              </w:rPr>
              <w:t>6</w:t>
            </w:r>
          </w:p>
        </w:tc>
        <w:tc>
          <w:tcPr>
            <w:tcW w:w="6241" w:type="dxa"/>
            <w:gridSpan w:val="2"/>
            <w:shd w:val="clear" w:color="auto" w:fill="0070C0"/>
            <w:vAlign w:val="center"/>
          </w:tcPr>
          <w:p w14:paraId="4AF8F922" w14:textId="77777777" w:rsidR="00D650EC" w:rsidRPr="0027249B" w:rsidRDefault="00D650EC" w:rsidP="00D650EC">
            <w:pPr>
              <w:jc w:val="center"/>
              <w:rPr>
                <w:rFonts w:cs="Calibri"/>
                <w:b/>
                <w:bCs/>
                <w:color w:val="FFFFFF"/>
                <w:sz w:val="24"/>
                <w:szCs w:val="14"/>
                <w:lang w:eastAsia="es-CL"/>
              </w:rPr>
            </w:pPr>
            <w:r w:rsidRPr="0027249B">
              <w:rPr>
                <w:rFonts w:cs="Calibri"/>
                <w:b/>
                <w:bCs/>
                <w:color w:val="FFFFFF"/>
                <w:sz w:val="24"/>
                <w:szCs w:val="14"/>
                <w:lang w:eastAsia="es-CL"/>
              </w:rPr>
              <w:t>Número de Metas comprometidas</w:t>
            </w:r>
            <w:r>
              <w:rPr>
                <w:rFonts w:cs="Calibri"/>
                <w:b/>
                <w:bCs/>
                <w:color w:val="FFFFFF"/>
                <w:sz w:val="24"/>
                <w:szCs w:val="14"/>
                <w:lang w:eastAsia="es-CL"/>
              </w:rPr>
              <w:t>: 4</w:t>
            </w:r>
          </w:p>
        </w:tc>
        <w:tc>
          <w:tcPr>
            <w:tcW w:w="4294" w:type="dxa"/>
            <w:gridSpan w:val="2"/>
            <w:shd w:val="clear" w:color="auto" w:fill="0070C0"/>
            <w:vAlign w:val="center"/>
          </w:tcPr>
          <w:p w14:paraId="4C7A6624" w14:textId="77777777" w:rsidR="00D650EC" w:rsidRPr="006464B5" w:rsidRDefault="00D650EC" w:rsidP="00D650EC">
            <w:pPr>
              <w:jc w:val="center"/>
              <w:rPr>
                <w:rFonts w:cs="Calibri"/>
                <w:b/>
                <w:bCs/>
                <w:color w:val="FFFFFF"/>
                <w:sz w:val="24"/>
                <w:szCs w:val="14"/>
                <w:highlight w:val="yellow"/>
                <w:lang w:eastAsia="es-CL"/>
              </w:rPr>
            </w:pPr>
            <w:r w:rsidRPr="000C6236">
              <w:rPr>
                <w:rFonts w:cs="Calibri"/>
                <w:b/>
                <w:bCs/>
                <w:color w:val="FFFFFF"/>
                <w:sz w:val="24"/>
                <w:szCs w:val="14"/>
                <w:lang w:eastAsia="es-CL"/>
              </w:rPr>
              <w:t xml:space="preserve">Responsable: </w:t>
            </w:r>
            <w:r>
              <w:rPr>
                <w:rFonts w:cs="Calibri"/>
                <w:b/>
                <w:bCs/>
                <w:color w:val="FFFFFF"/>
                <w:sz w:val="24"/>
                <w:szCs w:val="14"/>
                <w:lang w:eastAsia="es-CL"/>
              </w:rPr>
              <w:t>Jefatura</w:t>
            </w:r>
            <w:r w:rsidRPr="000C6236">
              <w:rPr>
                <w:rFonts w:cs="Calibri"/>
                <w:b/>
                <w:bCs/>
                <w:color w:val="FFFFFF"/>
                <w:sz w:val="24"/>
                <w:szCs w:val="14"/>
                <w:lang w:eastAsia="es-CL"/>
              </w:rPr>
              <w:t xml:space="preserve"> de División</w:t>
            </w:r>
          </w:p>
        </w:tc>
      </w:tr>
      <w:tr w:rsidR="00D650EC" w:rsidRPr="006464B5" w14:paraId="2E555E11" w14:textId="77777777" w:rsidTr="00D650EC">
        <w:trPr>
          <w:trHeight w:val="737"/>
          <w:tblHeader/>
          <w:jc w:val="center"/>
        </w:trPr>
        <w:tc>
          <w:tcPr>
            <w:tcW w:w="659" w:type="dxa"/>
            <w:tcBorders>
              <w:bottom w:val="single" w:sz="4" w:space="0" w:color="0000FF"/>
            </w:tcBorders>
            <w:shd w:val="clear" w:color="auto" w:fill="0070C0"/>
            <w:vAlign w:val="center"/>
            <w:hideMark/>
          </w:tcPr>
          <w:p w14:paraId="2AD3F4E1" w14:textId="77777777" w:rsidR="00D650EC" w:rsidRPr="000C6236" w:rsidRDefault="00D650EC" w:rsidP="00D650EC">
            <w:pPr>
              <w:jc w:val="center"/>
              <w:rPr>
                <w:rFonts w:cs="Calibri"/>
                <w:b/>
                <w:bCs/>
                <w:color w:val="FFFFFF"/>
                <w:szCs w:val="14"/>
                <w:lang w:eastAsia="es-CL"/>
              </w:rPr>
            </w:pPr>
            <w:proofErr w:type="spellStart"/>
            <w:r w:rsidRPr="000C6236">
              <w:rPr>
                <w:rFonts w:cs="Calibri"/>
                <w:b/>
                <w:bCs/>
                <w:color w:val="FFFFFF"/>
                <w:sz w:val="22"/>
                <w:szCs w:val="14"/>
                <w:lang w:eastAsia="es-CL"/>
              </w:rPr>
              <w:t>Nº</w:t>
            </w:r>
            <w:proofErr w:type="spellEnd"/>
            <w:r w:rsidRPr="000C6236">
              <w:rPr>
                <w:rFonts w:cs="Calibri"/>
                <w:b/>
                <w:bCs/>
                <w:color w:val="FFFFFF"/>
                <w:sz w:val="22"/>
                <w:szCs w:val="14"/>
                <w:lang w:eastAsia="es-CL"/>
              </w:rPr>
              <w:t xml:space="preserve"> Meta</w:t>
            </w:r>
          </w:p>
        </w:tc>
        <w:tc>
          <w:tcPr>
            <w:tcW w:w="1851" w:type="dxa"/>
            <w:tcBorders>
              <w:bottom w:val="single" w:sz="4" w:space="0" w:color="0000FF"/>
            </w:tcBorders>
            <w:shd w:val="clear" w:color="auto" w:fill="0070C0"/>
            <w:vAlign w:val="center"/>
            <w:hideMark/>
          </w:tcPr>
          <w:p w14:paraId="206624B8" w14:textId="77777777" w:rsidR="00D650EC" w:rsidRPr="000C6236" w:rsidRDefault="00D650EC" w:rsidP="00D650EC">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1659" w:type="dxa"/>
            <w:tcBorders>
              <w:bottom w:val="single" w:sz="4" w:space="0" w:color="0000FF"/>
            </w:tcBorders>
            <w:shd w:val="clear" w:color="auto" w:fill="0070C0"/>
            <w:vAlign w:val="center"/>
            <w:hideMark/>
          </w:tcPr>
          <w:p w14:paraId="099B7D8A" w14:textId="77777777" w:rsidR="00D650EC" w:rsidRPr="000C6236" w:rsidRDefault="00D650EC" w:rsidP="00D650EC">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tcBorders>
              <w:bottom w:val="single" w:sz="4" w:space="0" w:color="0000FF"/>
            </w:tcBorders>
            <w:shd w:val="clear" w:color="auto" w:fill="0070C0"/>
            <w:vAlign w:val="center"/>
            <w:hideMark/>
          </w:tcPr>
          <w:p w14:paraId="2D2BD0AE"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5"/>
            </w:r>
          </w:p>
        </w:tc>
        <w:tc>
          <w:tcPr>
            <w:tcW w:w="709" w:type="dxa"/>
            <w:tcBorders>
              <w:bottom w:val="single" w:sz="4" w:space="0" w:color="0000FF"/>
            </w:tcBorders>
            <w:shd w:val="clear" w:color="auto" w:fill="0070C0"/>
            <w:vAlign w:val="center"/>
            <w:hideMark/>
          </w:tcPr>
          <w:p w14:paraId="04F169DF" w14:textId="77777777" w:rsidR="00D650EC" w:rsidRPr="000C6236" w:rsidRDefault="00D650EC" w:rsidP="00D650EC">
            <w:pPr>
              <w:jc w:val="center"/>
              <w:rPr>
                <w:rFonts w:cs="Calibri"/>
                <w:b/>
                <w:bCs/>
                <w:color w:val="FFFFFF"/>
                <w:sz w:val="22"/>
                <w:szCs w:val="14"/>
                <w:lang w:eastAsia="es-CL"/>
              </w:rPr>
            </w:pPr>
            <w:r w:rsidRPr="000C6236">
              <w:rPr>
                <w:rFonts w:cs="Calibri"/>
                <w:b/>
                <w:bCs/>
                <w:color w:val="FFFFFF"/>
                <w:sz w:val="22"/>
                <w:szCs w:val="14"/>
                <w:lang w:eastAsia="es-CL"/>
              </w:rPr>
              <w:t>Meta año</w:t>
            </w:r>
          </w:p>
          <w:p w14:paraId="3C774E81" w14:textId="77777777" w:rsidR="00D650EC" w:rsidRPr="000C6236" w:rsidRDefault="00D650EC" w:rsidP="00D650EC">
            <w:pPr>
              <w:jc w:val="center"/>
              <w:rPr>
                <w:rFonts w:cs="Calibri"/>
                <w:b/>
                <w:bCs/>
                <w:color w:val="FFFFFF"/>
                <w:sz w:val="18"/>
                <w:szCs w:val="14"/>
                <w:lang w:eastAsia="es-CL"/>
              </w:rPr>
            </w:pPr>
            <w:r>
              <w:rPr>
                <w:rFonts w:cs="Calibri"/>
                <w:b/>
                <w:bCs/>
                <w:color w:val="FFFFFF"/>
                <w:sz w:val="22"/>
                <w:szCs w:val="14"/>
                <w:lang w:eastAsia="es-CL"/>
              </w:rPr>
              <w:t>2021</w:t>
            </w:r>
          </w:p>
        </w:tc>
        <w:tc>
          <w:tcPr>
            <w:tcW w:w="599" w:type="dxa"/>
            <w:gridSpan w:val="2"/>
            <w:tcBorders>
              <w:bottom w:val="single" w:sz="4" w:space="0" w:color="0000FF"/>
            </w:tcBorders>
            <w:shd w:val="clear" w:color="auto" w:fill="0070C0"/>
            <w:vAlign w:val="center"/>
          </w:tcPr>
          <w:p w14:paraId="480B7112"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7668" w:type="dxa"/>
            <w:gridSpan w:val="2"/>
            <w:tcBorders>
              <w:bottom w:val="single" w:sz="4" w:space="0" w:color="0000FF"/>
            </w:tcBorders>
            <w:shd w:val="clear" w:color="auto" w:fill="0070C0"/>
            <w:vAlign w:val="center"/>
            <w:hideMark/>
          </w:tcPr>
          <w:p w14:paraId="79FDA0F1"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835" w:type="dxa"/>
            <w:tcBorders>
              <w:bottom w:val="single" w:sz="4" w:space="0" w:color="0000FF"/>
            </w:tcBorders>
            <w:shd w:val="clear" w:color="auto" w:fill="0070C0"/>
            <w:vAlign w:val="center"/>
            <w:hideMark/>
          </w:tcPr>
          <w:p w14:paraId="121442DA" w14:textId="77777777" w:rsidR="00D650EC" w:rsidRPr="000C6236" w:rsidRDefault="00D650EC" w:rsidP="00D650EC">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D650EC" w:rsidRPr="006464B5" w14:paraId="15D55CC5" w14:textId="77777777" w:rsidTr="00D650EC">
        <w:trPr>
          <w:cantSplit/>
          <w:trHeight w:val="1850"/>
          <w:jc w:val="center"/>
        </w:trPr>
        <w:tc>
          <w:tcPr>
            <w:tcW w:w="659" w:type="dxa"/>
            <w:shd w:val="clear" w:color="auto" w:fill="auto"/>
            <w:vAlign w:val="center"/>
          </w:tcPr>
          <w:p w14:paraId="2F592454" w14:textId="77777777" w:rsidR="00D650EC" w:rsidRDefault="00D650EC" w:rsidP="00D650EC">
            <w:pPr>
              <w:jc w:val="center"/>
              <w:rPr>
                <w:rFonts w:ascii="Arial" w:hAnsi="Arial" w:cs="Arial"/>
                <w:b/>
                <w:sz w:val="22"/>
                <w:szCs w:val="18"/>
              </w:rPr>
            </w:pPr>
            <w:r>
              <w:rPr>
                <w:rFonts w:ascii="Arial" w:hAnsi="Arial" w:cs="Arial"/>
                <w:b/>
                <w:sz w:val="22"/>
                <w:szCs w:val="18"/>
              </w:rPr>
              <w:t>1</w:t>
            </w:r>
          </w:p>
        </w:tc>
        <w:tc>
          <w:tcPr>
            <w:tcW w:w="1851" w:type="dxa"/>
            <w:shd w:val="clear" w:color="auto" w:fill="auto"/>
            <w:vAlign w:val="center"/>
          </w:tcPr>
          <w:p w14:paraId="09D36723" w14:textId="180E1F9E" w:rsidR="00D650EC" w:rsidRPr="000314DB" w:rsidRDefault="00DE71BE" w:rsidP="00D650EC">
            <w:pPr>
              <w:spacing w:line="276" w:lineRule="auto"/>
              <w:rPr>
                <w:rFonts w:ascii="Arial" w:hAnsi="Arial" w:cs="Arial"/>
                <w:sz w:val="18"/>
                <w:szCs w:val="18"/>
              </w:rPr>
            </w:pPr>
            <w:r w:rsidRPr="000314DB">
              <w:rPr>
                <w:rFonts w:ascii="Arial" w:hAnsi="Arial" w:cs="Arial"/>
                <w:sz w:val="18"/>
                <w:szCs w:val="18"/>
              </w:rPr>
              <w:t>Planificación para la elaboración del Informe Nacional Voluntario (INV) entregada a la autoridad en el año t.</w:t>
            </w:r>
          </w:p>
        </w:tc>
        <w:tc>
          <w:tcPr>
            <w:tcW w:w="1659" w:type="dxa"/>
            <w:shd w:val="clear" w:color="auto" w:fill="auto"/>
            <w:vAlign w:val="center"/>
          </w:tcPr>
          <w:p w14:paraId="0E285B2C" w14:textId="449B0194" w:rsidR="00D650EC" w:rsidRPr="000314DB" w:rsidRDefault="00DE71BE" w:rsidP="00D650EC">
            <w:pPr>
              <w:rPr>
                <w:rFonts w:ascii="Arial" w:hAnsi="Arial" w:cs="Arial"/>
                <w:sz w:val="18"/>
                <w:szCs w:val="18"/>
              </w:rPr>
            </w:pPr>
            <w:r w:rsidRPr="000314DB">
              <w:rPr>
                <w:rFonts w:ascii="Arial" w:hAnsi="Arial" w:cs="Arial"/>
                <w:sz w:val="18"/>
                <w:szCs w:val="18"/>
              </w:rPr>
              <w:t xml:space="preserve">(Planificación para la elaboración del Informe Nacional Voluntario elaborada y enviada a la autoridad en el año t / Planificación comprometida para la elaboración del Informe Nacional </w:t>
            </w:r>
            <w:proofErr w:type="gramStart"/>
            <w:r w:rsidRPr="000314DB">
              <w:rPr>
                <w:rFonts w:ascii="Arial" w:hAnsi="Arial" w:cs="Arial"/>
                <w:sz w:val="18"/>
                <w:szCs w:val="18"/>
              </w:rPr>
              <w:t>Voluntario)</w:t>
            </w:r>
            <w:r w:rsidR="00E02760">
              <w:rPr>
                <w:rFonts w:ascii="Arial" w:hAnsi="Arial" w:cs="Arial"/>
                <w:sz w:val="18"/>
                <w:szCs w:val="18"/>
              </w:rPr>
              <w:t>*</w:t>
            </w:r>
            <w:proofErr w:type="gramEnd"/>
            <w:r w:rsidR="00E02760">
              <w:rPr>
                <w:rFonts w:ascii="Arial" w:hAnsi="Arial" w:cs="Arial"/>
                <w:sz w:val="18"/>
                <w:szCs w:val="18"/>
              </w:rPr>
              <w:t>100</w:t>
            </w:r>
          </w:p>
        </w:tc>
        <w:tc>
          <w:tcPr>
            <w:tcW w:w="1134" w:type="dxa"/>
            <w:shd w:val="clear" w:color="auto" w:fill="auto"/>
            <w:vAlign w:val="center"/>
          </w:tcPr>
          <w:p w14:paraId="3D3E55F7" w14:textId="77777777" w:rsidR="00D650EC" w:rsidRPr="000314DB" w:rsidRDefault="00D650EC" w:rsidP="00D650EC">
            <w:pPr>
              <w:jc w:val="center"/>
              <w:rPr>
                <w:rFonts w:ascii="Arial" w:hAnsi="Arial" w:cs="Arial"/>
                <w:sz w:val="18"/>
                <w:szCs w:val="18"/>
              </w:rPr>
            </w:pPr>
            <w:r w:rsidRPr="000314DB">
              <w:rPr>
                <w:rFonts w:ascii="Arial" w:hAnsi="Arial" w:cs="Arial"/>
                <w:sz w:val="18"/>
                <w:szCs w:val="18"/>
              </w:rPr>
              <w:t>(1/1)</w:t>
            </w:r>
          </w:p>
        </w:tc>
        <w:tc>
          <w:tcPr>
            <w:tcW w:w="709" w:type="dxa"/>
            <w:tcBorders>
              <w:bottom w:val="single" w:sz="4" w:space="0" w:color="0000FF"/>
            </w:tcBorders>
            <w:shd w:val="clear" w:color="auto" w:fill="auto"/>
            <w:vAlign w:val="center"/>
          </w:tcPr>
          <w:p w14:paraId="1B74BA4D" w14:textId="77777777" w:rsidR="00D650EC" w:rsidRPr="000314DB" w:rsidRDefault="00D650EC" w:rsidP="00D650EC">
            <w:pPr>
              <w:jc w:val="center"/>
              <w:rPr>
                <w:rFonts w:ascii="Arial" w:hAnsi="Arial" w:cs="Arial"/>
                <w:sz w:val="18"/>
                <w:szCs w:val="18"/>
              </w:rPr>
            </w:pPr>
            <w:r w:rsidRPr="000314DB">
              <w:rPr>
                <w:rFonts w:ascii="Arial" w:hAnsi="Arial" w:cs="Arial"/>
                <w:sz w:val="18"/>
                <w:szCs w:val="18"/>
              </w:rPr>
              <w:t>100%</w:t>
            </w:r>
          </w:p>
        </w:tc>
        <w:tc>
          <w:tcPr>
            <w:tcW w:w="599" w:type="dxa"/>
            <w:gridSpan w:val="2"/>
            <w:shd w:val="clear" w:color="auto" w:fill="auto"/>
            <w:vAlign w:val="center"/>
          </w:tcPr>
          <w:p w14:paraId="681BE015" w14:textId="77777777" w:rsidR="00D650EC" w:rsidRPr="000314DB" w:rsidRDefault="00D650EC" w:rsidP="00D650EC">
            <w:pPr>
              <w:jc w:val="center"/>
              <w:rPr>
                <w:rFonts w:ascii="Arial" w:hAnsi="Arial" w:cs="Arial"/>
                <w:bCs/>
                <w:sz w:val="18"/>
                <w:szCs w:val="18"/>
                <w:lang w:eastAsia="es-CL"/>
              </w:rPr>
            </w:pPr>
            <w:r w:rsidRPr="000314DB">
              <w:rPr>
                <w:rFonts w:ascii="Arial" w:hAnsi="Arial" w:cs="Arial"/>
                <w:bCs/>
                <w:sz w:val="18"/>
                <w:szCs w:val="18"/>
                <w:lang w:eastAsia="es-CL"/>
              </w:rPr>
              <w:t>20%</w:t>
            </w:r>
          </w:p>
        </w:tc>
        <w:tc>
          <w:tcPr>
            <w:tcW w:w="7668" w:type="dxa"/>
            <w:gridSpan w:val="2"/>
            <w:shd w:val="clear" w:color="auto" w:fill="auto"/>
          </w:tcPr>
          <w:p w14:paraId="107063BE" w14:textId="77777777" w:rsidR="00D650EC" w:rsidRPr="000314DB" w:rsidRDefault="00D650EC" w:rsidP="00D650EC">
            <w:pPr>
              <w:pStyle w:val="Sinespaciado"/>
              <w:jc w:val="both"/>
              <w:rPr>
                <w:rFonts w:ascii="Arial" w:hAnsi="Arial" w:cs="Arial"/>
                <w:b/>
                <w:sz w:val="18"/>
                <w:szCs w:val="18"/>
                <w:lang w:val="es-CL"/>
              </w:rPr>
            </w:pPr>
            <w:r w:rsidRPr="000314DB">
              <w:rPr>
                <w:rFonts w:ascii="Arial" w:hAnsi="Arial" w:cs="Arial"/>
                <w:b/>
                <w:sz w:val="18"/>
                <w:szCs w:val="18"/>
                <w:lang w:val="es-CL"/>
              </w:rPr>
              <w:t xml:space="preserve">Nota 1: </w:t>
            </w:r>
            <w:r w:rsidRPr="000314DB">
              <w:rPr>
                <w:rFonts w:ascii="Arial" w:hAnsi="Arial" w:cs="Arial"/>
                <w:bCs/>
                <w:sz w:val="18"/>
                <w:szCs w:val="18"/>
                <w:lang w:val="es-CL"/>
              </w:rPr>
              <w:t xml:space="preserve">Según el Decreto N°67 del 22 de </w:t>
            </w:r>
            <w:proofErr w:type="gramStart"/>
            <w:r w:rsidRPr="000314DB">
              <w:rPr>
                <w:rFonts w:ascii="Arial" w:hAnsi="Arial" w:cs="Arial"/>
                <w:bCs/>
                <w:sz w:val="18"/>
                <w:szCs w:val="18"/>
                <w:lang w:val="es-CL"/>
              </w:rPr>
              <w:t>Noviembre</w:t>
            </w:r>
            <w:proofErr w:type="gramEnd"/>
            <w:r w:rsidRPr="000314DB">
              <w:rPr>
                <w:rFonts w:ascii="Arial" w:hAnsi="Arial" w:cs="Arial"/>
                <w:bCs/>
                <w:sz w:val="18"/>
                <w:szCs w:val="18"/>
                <w:lang w:val="es-CL"/>
              </w:rPr>
              <w:t xml:space="preserve"> de 2019 del Ministerio de Relaciones Exteriores establece que la Secretaría Técnica del Consejo estará radicada en la Subsecretaría de Evaluación Social del Ministerio de Desarrollo Social y Familia.</w:t>
            </w:r>
            <w:r w:rsidRPr="000314DB">
              <w:rPr>
                <w:rFonts w:ascii="Arial" w:hAnsi="Arial" w:cs="Arial"/>
                <w:b/>
                <w:sz w:val="18"/>
                <w:szCs w:val="18"/>
                <w:lang w:val="es-CL"/>
              </w:rPr>
              <w:t xml:space="preserve"> </w:t>
            </w:r>
          </w:p>
          <w:p w14:paraId="42AF28E5" w14:textId="77777777" w:rsidR="00D650EC" w:rsidRPr="000314DB" w:rsidRDefault="00D650EC" w:rsidP="00D650EC">
            <w:pPr>
              <w:pStyle w:val="Sinespaciado"/>
              <w:jc w:val="both"/>
              <w:rPr>
                <w:rFonts w:ascii="Arial" w:hAnsi="Arial" w:cs="Arial"/>
                <w:bCs/>
                <w:sz w:val="18"/>
                <w:szCs w:val="18"/>
                <w:lang w:val="es-CL"/>
              </w:rPr>
            </w:pPr>
            <w:r w:rsidRPr="000314DB">
              <w:rPr>
                <w:rFonts w:ascii="Arial" w:hAnsi="Arial" w:cs="Arial"/>
                <w:b/>
                <w:sz w:val="18"/>
                <w:szCs w:val="18"/>
                <w:lang w:val="es-CL"/>
              </w:rPr>
              <w:t xml:space="preserve">Nota 2: </w:t>
            </w:r>
            <w:r w:rsidRPr="000314DB">
              <w:rPr>
                <w:rFonts w:ascii="Arial" w:hAnsi="Arial" w:cs="Arial"/>
                <w:bCs/>
                <w:sz w:val="18"/>
                <w:szCs w:val="18"/>
                <w:lang w:val="es-CL"/>
              </w:rPr>
              <w:t>Entre las funciones de la Secretaría Técnica está “Proponer el Informe Nacional sobre los ODS, que consolide, sistematice y analice la información proveniente de diversos organismos. Esta propuesta deberá ser realizada al menos cada tres años, en coordinación con el Ministerio Secretaría General de la Presidencia, en su calidad de coordinador de la Red Nacional Agenda 2030, para posterior consideración del Consejo, en concordancia con los plazos comprometidos con Naciones Unidas.”</w:t>
            </w:r>
          </w:p>
          <w:p w14:paraId="54C0ADDC" w14:textId="77777777" w:rsidR="00D650EC" w:rsidRPr="000314DB" w:rsidRDefault="00D650EC" w:rsidP="00D650EC">
            <w:pPr>
              <w:pStyle w:val="Sinespaciado"/>
              <w:jc w:val="both"/>
              <w:rPr>
                <w:rFonts w:ascii="Arial" w:hAnsi="Arial" w:cs="Arial"/>
                <w:bCs/>
                <w:sz w:val="18"/>
                <w:szCs w:val="18"/>
                <w:lang w:val="es-CL"/>
              </w:rPr>
            </w:pPr>
            <w:r w:rsidRPr="000314DB">
              <w:rPr>
                <w:rFonts w:ascii="Arial" w:hAnsi="Arial" w:cs="Arial"/>
                <w:b/>
                <w:sz w:val="18"/>
                <w:szCs w:val="18"/>
                <w:lang w:val="es-CL"/>
              </w:rPr>
              <w:t>Nota 3:</w:t>
            </w:r>
            <w:r w:rsidRPr="000314DB">
              <w:rPr>
                <w:rFonts w:ascii="Arial" w:hAnsi="Arial" w:cs="Arial"/>
                <w:bCs/>
                <w:sz w:val="18"/>
                <w:szCs w:val="18"/>
                <w:lang w:val="es-CL"/>
              </w:rPr>
              <w:t xml:space="preserve"> La planificación del Informe Nacional sobre los ODS deberá incluir la fecha tentativa de entrega del próximo documento a Naciones Unidas y las distintas etapas que se llevarán a cabo para su cumplimiento en plazo, </w:t>
            </w:r>
            <w:r w:rsidRPr="000314DB">
              <w:rPr>
                <w:rFonts w:ascii="Arial" w:hAnsi="Arial" w:cs="Arial"/>
                <w:sz w:val="18"/>
                <w:szCs w:val="18"/>
              </w:rPr>
              <w:t>no obstante, se puedan incluir modificaciones a la programación con posterioridad</w:t>
            </w:r>
            <w:r w:rsidRPr="000314DB">
              <w:rPr>
                <w:rFonts w:ascii="Arial" w:hAnsi="Arial" w:cs="Arial"/>
                <w:bCs/>
                <w:sz w:val="18"/>
                <w:szCs w:val="18"/>
                <w:lang w:val="es-CL"/>
              </w:rPr>
              <w:t>.</w:t>
            </w:r>
          </w:p>
          <w:p w14:paraId="7EDAB480" w14:textId="22594F73" w:rsidR="00D650EC" w:rsidRPr="000314DB" w:rsidRDefault="00D650EC" w:rsidP="00D650EC">
            <w:pPr>
              <w:pStyle w:val="Sinespaciado"/>
              <w:jc w:val="both"/>
              <w:rPr>
                <w:rFonts w:ascii="Arial" w:hAnsi="Arial" w:cs="Arial"/>
                <w:b/>
                <w:sz w:val="18"/>
                <w:szCs w:val="18"/>
                <w:lang w:val="es-CL"/>
              </w:rPr>
            </w:pPr>
            <w:r w:rsidRPr="000314DB">
              <w:rPr>
                <w:rFonts w:ascii="Arial" w:hAnsi="Arial" w:cs="Arial"/>
                <w:b/>
                <w:sz w:val="18"/>
                <w:szCs w:val="18"/>
                <w:lang w:val="es-CL"/>
              </w:rPr>
              <w:t>Nota 4:</w:t>
            </w:r>
            <w:r w:rsidRPr="000314DB">
              <w:rPr>
                <w:rFonts w:ascii="Arial" w:hAnsi="Arial" w:cs="Arial"/>
                <w:bCs/>
                <w:sz w:val="18"/>
                <w:szCs w:val="18"/>
                <w:lang w:val="es-CL"/>
              </w:rPr>
              <w:t xml:space="preserve"> La planificación podrá ser un documento de trabajo de programación plurianual o anual, teniendo en consideración la fecha en la que se </w:t>
            </w:r>
            <w:r w:rsidR="00DE71BE" w:rsidRPr="000314DB">
              <w:rPr>
                <w:rFonts w:ascii="Arial" w:hAnsi="Arial" w:cs="Arial"/>
                <w:bCs/>
                <w:sz w:val="18"/>
                <w:szCs w:val="18"/>
                <w:lang w:val="es-CL"/>
              </w:rPr>
              <w:t>presenta</w:t>
            </w:r>
            <w:r w:rsidRPr="000314DB">
              <w:rPr>
                <w:rFonts w:ascii="Arial" w:hAnsi="Arial" w:cs="Arial"/>
                <w:bCs/>
                <w:sz w:val="18"/>
                <w:szCs w:val="18"/>
                <w:lang w:val="es-CL"/>
              </w:rPr>
              <w:t xml:space="preserve"> el Informe Nacional </w:t>
            </w:r>
            <w:r w:rsidR="00DE71BE" w:rsidRPr="000314DB">
              <w:rPr>
                <w:rFonts w:ascii="Arial" w:hAnsi="Arial" w:cs="Arial"/>
                <w:bCs/>
                <w:sz w:val="18"/>
                <w:szCs w:val="18"/>
                <w:lang w:val="es-CL"/>
              </w:rPr>
              <w:t>Voluntario ante el Sistema de Naciones Unidas.</w:t>
            </w:r>
          </w:p>
        </w:tc>
        <w:tc>
          <w:tcPr>
            <w:tcW w:w="2835" w:type="dxa"/>
            <w:shd w:val="clear" w:color="auto" w:fill="auto"/>
            <w:noWrap/>
            <w:vAlign w:val="center"/>
          </w:tcPr>
          <w:p w14:paraId="274B7BB3" w14:textId="4A3A5D6B" w:rsidR="00D650EC" w:rsidRPr="000314DB" w:rsidRDefault="00D650EC" w:rsidP="00D650EC">
            <w:pPr>
              <w:pStyle w:val="Prrafodelista"/>
              <w:numPr>
                <w:ilvl w:val="0"/>
                <w:numId w:val="23"/>
              </w:numPr>
              <w:ind w:left="170" w:hanging="170"/>
              <w:rPr>
                <w:rFonts w:ascii="Arial" w:hAnsi="Arial" w:cs="Arial"/>
                <w:sz w:val="18"/>
                <w:szCs w:val="18"/>
                <w:lang w:val="es-ES"/>
              </w:rPr>
            </w:pPr>
            <w:r w:rsidRPr="000314DB">
              <w:rPr>
                <w:rFonts w:ascii="Arial" w:hAnsi="Arial" w:cs="Arial"/>
                <w:sz w:val="18"/>
                <w:szCs w:val="18"/>
                <w:lang w:val="es-ES"/>
              </w:rPr>
              <w:t xml:space="preserve">Planificación enviada a </w:t>
            </w:r>
            <w:proofErr w:type="gramStart"/>
            <w:r w:rsidRPr="000314DB">
              <w:rPr>
                <w:rFonts w:ascii="Arial" w:hAnsi="Arial" w:cs="Arial"/>
                <w:sz w:val="18"/>
                <w:szCs w:val="18"/>
                <w:lang w:val="es-ES"/>
              </w:rPr>
              <w:t>Jefe</w:t>
            </w:r>
            <w:proofErr w:type="gramEnd"/>
            <w:r w:rsidRPr="000314DB">
              <w:rPr>
                <w:rFonts w:ascii="Arial" w:hAnsi="Arial" w:cs="Arial"/>
                <w:sz w:val="18"/>
                <w:szCs w:val="18"/>
                <w:lang w:val="es-ES"/>
              </w:rPr>
              <w:t xml:space="preserve">/a de Servicio, con las etapas para la elaboración del Informe Nacional </w:t>
            </w:r>
            <w:r w:rsidR="00DE71BE" w:rsidRPr="000314DB">
              <w:rPr>
                <w:rFonts w:ascii="Arial" w:hAnsi="Arial" w:cs="Arial"/>
                <w:sz w:val="18"/>
                <w:szCs w:val="18"/>
                <w:lang w:val="es-ES"/>
              </w:rPr>
              <w:t>Voluntario</w:t>
            </w:r>
            <w:r w:rsidRPr="000314DB">
              <w:rPr>
                <w:rFonts w:ascii="Arial" w:hAnsi="Arial" w:cs="Arial"/>
                <w:sz w:val="18"/>
                <w:szCs w:val="18"/>
                <w:lang w:val="es-ES"/>
              </w:rPr>
              <w:t>.</w:t>
            </w:r>
          </w:p>
        </w:tc>
      </w:tr>
      <w:tr w:rsidR="00E15890" w:rsidRPr="006464B5" w14:paraId="11E1C1C6" w14:textId="77777777" w:rsidTr="00FD38A1">
        <w:trPr>
          <w:cantSplit/>
          <w:trHeight w:val="1850"/>
          <w:jc w:val="center"/>
        </w:trPr>
        <w:tc>
          <w:tcPr>
            <w:tcW w:w="659" w:type="dxa"/>
            <w:shd w:val="clear" w:color="auto" w:fill="auto"/>
            <w:vAlign w:val="center"/>
          </w:tcPr>
          <w:p w14:paraId="75786FF1" w14:textId="381405B7" w:rsidR="00E15890" w:rsidRDefault="00E15890" w:rsidP="00E15890">
            <w:pPr>
              <w:jc w:val="center"/>
              <w:rPr>
                <w:rFonts w:ascii="Arial" w:hAnsi="Arial" w:cs="Arial"/>
                <w:b/>
                <w:sz w:val="22"/>
                <w:szCs w:val="18"/>
              </w:rPr>
            </w:pPr>
            <w:r>
              <w:rPr>
                <w:rFonts w:ascii="Arial" w:hAnsi="Arial" w:cs="Arial"/>
                <w:b/>
                <w:sz w:val="22"/>
                <w:szCs w:val="18"/>
              </w:rPr>
              <w:t>2</w:t>
            </w:r>
          </w:p>
        </w:tc>
        <w:tc>
          <w:tcPr>
            <w:tcW w:w="1851" w:type="dxa"/>
            <w:shd w:val="clear" w:color="000000" w:fill="FFFFFF"/>
            <w:vAlign w:val="center"/>
          </w:tcPr>
          <w:p w14:paraId="21664032" w14:textId="77777777" w:rsidR="00E15890" w:rsidRPr="0027249B" w:rsidRDefault="00E15890" w:rsidP="00E15890">
            <w:pPr>
              <w:rPr>
                <w:rFonts w:ascii="Arial" w:hAnsi="Arial" w:cs="Arial"/>
                <w:sz w:val="18"/>
                <w:szCs w:val="18"/>
              </w:rPr>
            </w:pPr>
            <w:r w:rsidRPr="0027249B">
              <w:rPr>
                <w:rFonts w:ascii="Arial" w:hAnsi="Arial" w:cs="Arial"/>
                <w:sz w:val="18"/>
                <w:szCs w:val="18"/>
              </w:rPr>
              <w:t>Porcentaje de capacitaciones (talleres de liderazgo para organizaciones sociales y talleres de incentivos para empresas) realizadas en el año t, respecto del total de capacitaciones planificadas para el año t.</w:t>
            </w:r>
          </w:p>
          <w:p w14:paraId="286B60A5" w14:textId="77777777" w:rsidR="00E15890" w:rsidRPr="00DE71BE" w:rsidRDefault="00E15890" w:rsidP="00E15890">
            <w:pPr>
              <w:spacing w:line="276" w:lineRule="auto"/>
              <w:rPr>
                <w:rFonts w:ascii="Arial" w:hAnsi="Arial" w:cs="Arial"/>
                <w:color w:val="0000FF"/>
                <w:sz w:val="18"/>
                <w:szCs w:val="18"/>
              </w:rPr>
            </w:pPr>
          </w:p>
        </w:tc>
        <w:tc>
          <w:tcPr>
            <w:tcW w:w="1659" w:type="dxa"/>
            <w:shd w:val="clear" w:color="000000" w:fill="FFFFFF"/>
            <w:vAlign w:val="center"/>
          </w:tcPr>
          <w:p w14:paraId="6AB97622" w14:textId="77777777" w:rsidR="00E15890" w:rsidRDefault="00E15890" w:rsidP="00E15890">
            <w:pPr>
              <w:rPr>
                <w:rFonts w:ascii="Arial" w:hAnsi="Arial" w:cs="Arial"/>
                <w:sz w:val="18"/>
                <w:szCs w:val="18"/>
              </w:rPr>
            </w:pPr>
            <w:r w:rsidRPr="0027249B">
              <w:rPr>
                <w:rFonts w:ascii="Arial" w:hAnsi="Arial" w:cs="Arial"/>
                <w:sz w:val="18"/>
                <w:szCs w:val="18"/>
              </w:rPr>
              <w:t>(</w:t>
            </w:r>
            <w:proofErr w:type="spellStart"/>
            <w:r w:rsidRPr="0027249B">
              <w:rPr>
                <w:rFonts w:ascii="Arial" w:hAnsi="Arial" w:cs="Arial"/>
                <w:sz w:val="18"/>
                <w:szCs w:val="18"/>
              </w:rPr>
              <w:t>N°</w:t>
            </w:r>
            <w:proofErr w:type="spellEnd"/>
            <w:r w:rsidRPr="0027249B">
              <w:rPr>
                <w:rFonts w:ascii="Arial" w:hAnsi="Arial" w:cs="Arial"/>
                <w:sz w:val="18"/>
                <w:szCs w:val="18"/>
              </w:rPr>
              <w:t xml:space="preserve"> de capacitaciones (talleres de liderazgo para organizaciones sociales y talleres de incentivos para empresas) realizadas en el año t </w:t>
            </w:r>
          </w:p>
          <w:p w14:paraId="67F5EA7D" w14:textId="77777777" w:rsidR="00E15890" w:rsidRDefault="00E15890" w:rsidP="00E15890">
            <w:pPr>
              <w:rPr>
                <w:rFonts w:ascii="Arial" w:hAnsi="Arial" w:cs="Arial"/>
                <w:sz w:val="18"/>
                <w:szCs w:val="18"/>
              </w:rPr>
            </w:pPr>
            <w:r w:rsidRPr="0027249B">
              <w:rPr>
                <w:rFonts w:ascii="Arial" w:hAnsi="Arial" w:cs="Arial"/>
                <w:sz w:val="18"/>
                <w:szCs w:val="18"/>
              </w:rPr>
              <w:t xml:space="preserve">/ </w:t>
            </w:r>
          </w:p>
          <w:p w14:paraId="3A676997" w14:textId="6031AC14" w:rsidR="00E15890" w:rsidRPr="00DE71BE" w:rsidRDefault="00E15890" w:rsidP="00E15890">
            <w:pPr>
              <w:rPr>
                <w:rFonts w:ascii="Arial" w:hAnsi="Arial" w:cs="Arial"/>
                <w:color w:val="0000FF"/>
                <w:sz w:val="18"/>
                <w:szCs w:val="18"/>
              </w:rPr>
            </w:pPr>
            <w:proofErr w:type="spellStart"/>
            <w:r w:rsidRPr="0027249B">
              <w:rPr>
                <w:rFonts w:ascii="Arial" w:hAnsi="Arial" w:cs="Arial"/>
                <w:sz w:val="18"/>
                <w:szCs w:val="18"/>
              </w:rPr>
              <w:t>N°</w:t>
            </w:r>
            <w:proofErr w:type="spellEnd"/>
            <w:r w:rsidRPr="0027249B">
              <w:rPr>
                <w:rFonts w:ascii="Arial" w:hAnsi="Arial" w:cs="Arial"/>
                <w:sz w:val="18"/>
                <w:szCs w:val="18"/>
              </w:rPr>
              <w:t xml:space="preserve"> total de capacitaciones planificadas para el año t) * 100</w:t>
            </w:r>
          </w:p>
        </w:tc>
        <w:tc>
          <w:tcPr>
            <w:tcW w:w="1134" w:type="dxa"/>
            <w:shd w:val="clear" w:color="000000" w:fill="FFFFFF"/>
            <w:vAlign w:val="center"/>
          </w:tcPr>
          <w:p w14:paraId="2C4AA2EB" w14:textId="6CA35FF8" w:rsidR="00E15890" w:rsidRPr="000C2065" w:rsidRDefault="00E15890" w:rsidP="00E15890">
            <w:pPr>
              <w:jc w:val="center"/>
              <w:rPr>
                <w:rFonts w:ascii="Arial" w:hAnsi="Arial" w:cs="Arial"/>
                <w:color w:val="0000FF"/>
                <w:sz w:val="18"/>
                <w:szCs w:val="18"/>
              </w:rPr>
            </w:pPr>
            <w:r w:rsidRPr="0027249B">
              <w:rPr>
                <w:rFonts w:ascii="Arial" w:hAnsi="Arial" w:cs="Arial"/>
                <w:bCs/>
                <w:sz w:val="18"/>
                <w:szCs w:val="18"/>
              </w:rPr>
              <w:t xml:space="preserve">(2 / 4) </w:t>
            </w:r>
            <w:r w:rsidRPr="0027249B">
              <w:rPr>
                <w:rFonts w:ascii="Arial" w:hAnsi="Arial" w:cs="Arial"/>
                <w:sz w:val="18"/>
                <w:szCs w:val="18"/>
              </w:rPr>
              <w:t>*100</w:t>
            </w:r>
          </w:p>
        </w:tc>
        <w:tc>
          <w:tcPr>
            <w:tcW w:w="709" w:type="dxa"/>
            <w:shd w:val="clear" w:color="auto" w:fill="FFFFFF"/>
            <w:vAlign w:val="center"/>
          </w:tcPr>
          <w:p w14:paraId="4658DBC6" w14:textId="52A58BBA" w:rsidR="00E15890" w:rsidRPr="000C2065" w:rsidRDefault="00E15890" w:rsidP="00E15890">
            <w:pPr>
              <w:jc w:val="center"/>
              <w:rPr>
                <w:rFonts w:ascii="Arial" w:hAnsi="Arial" w:cs="Arial"/>
                <w:color w:val="0000FF"/>
                <w:sz w:val="18"/>
                <w:szCs w:val="18"/>
              </w:rPr>
            </w:pPr>
            <w:r w:rsidRPr="008955DD">
              <w:rPr>
                <w:rFonts w:ascii="Arial" w:hAnsi="Arial" w:cs="Arial"/>
                <w:sz w:val="18"/>
                <w:szCs w:val="18"/>
              </w:rPr>
              <w:t>50%</w:t>
            </w:r>
          </w:p>
        </w:tc>
        <w:tc>
          <w:tcPr>
            <w:tcW w:w="599" w:type="dxa"/>
            <w:gridSpan w:val="2"/>
            <w:shd w:val="clear" w:color="000000" w:fill="FFFFFF"/>
            <w:vAlign w:val="center"/>
          </w:tcPr>
          <w:p w14:paraId="59F422EE" w14:textId="33EE484C" w:rsidR="00E15890" w:rsidRPr="000C2065" w:rsidRDefault="00E15890" w:rsidP="00E15890">
            <w:pPr>
              <w:jc w:val="center"/>
              <w:rPr>
                <w:rFonts w:ascii="Arial" w:hAnsi="Arial" w:cs="Arial"/>
                <w:bCs/>
                <w:color w:val="0000FF"/>
                <w:sz w:val="18"/>
                <w:szCs w:val="18"/>
                <w:lang w:eastAsia="es-CL"/>
              </w:rPr>
            </w:pPr>
            <w:r w:rsidRPr="005B57AB">
              <w:rPr>
                <w:rFonts w:ascii="Arial" w:hAnsi="Arial" w:cs="Arial"/>
                <w:bCs/>
                <w:sz w:val="18"/>
                <w:szCs w:val="18"/>
                <w:lang w:eastAsia="es-CL"/>
              </w:rPr>
              <w:t>20%</w:t>
            </w:r>
          </w:p>
        </w:tc>
        <w:tc>
          <w:tcPr>
            <w:tcW w:w="7668" w:type="dxa"/>
            <w:gridSpan w:val="2"/>
            <w:shd w:val="clear" w:color="000000" w:fill="FFFFFF"/>
            <w:vAlign w:val="center"/>
          </w:tcPr>
          <w:p w14:paraId="57584A66" w14:textId="77777777" w:rsidR="00E15890" w:rsidRPr="0027249B" w:rsidRDefault="00E15890" w:rsidP="00E15890">
            <w:pPr>
              <w:jc w:val="both"/>
              <w:rPr>
                <w:rFonts w:ascii="Arial" w:hAnsi="Arial" w:cs="Arial"/>
                <w:sz w:val="18"/>
                <w:szCs w:val="18"/>
              </w:rPr>
            </w:pPr>
            <w:r w:rsidRPr="0027249B">
              <w:rPr>
                <w:rFonts w:ascii="Arial" w:hAnsi="Arial" w:cs="Arial"/>
                <w:b/>
                <w:sz w:val="18"/>
                <w:szCs w:val="18"/>
              </w:rPr>
              <w:t>Nota 1</w:t>
            </w:r>
            <w:r w:rsidRPr="0027249B">
              <w:rPr>
                <w:rFonts w:ascii="Arial" w:hAnsi="Arial" w:cs="Arial"/>
                <w:sz w:val="18"/>
                <w:szCs w:val="18"/>
              </w:rPr>
              <w:t>: La programación anual de capacitaciones de Desarrollo Inclusivo considera dos líneas: talleres de liderazgo para organizaciones sociales y talleres de incentivos para empresas.</w:t>
            </w:r>
          </w:p>
          <w:p w14:paraId="712B0D22" w14:textId="77777777" w:rsidR="00E15890" w:rsidRPr="0027249B" w:rsidRDefault="00E15890" w:rsidP="00E15890">
            <w:pPr>
              <w:jc w:val="both"/>
              <w:rPr>
                <w:rFonts w:ascii="Arial" w:hAnsi="Arial" w:cs="Arial"/>
                <w:sz w:val="18"/>
                <w:szCs w:val="18"/>
              </w:rPr>
            </w:pPr>
            <w:r w:rsidRPr="0027249B">
              <w:rPr>
                <w:rFonts w:ascii="Arial" w:hAnsi="Arial" w:cs="Arial"/>
                <w:b/>
                <w:sz w:val="18"/>
                <w:szCs w:val="18"/>
              </w:rPr>
              <w:t>Nota 2</w:t>
            </w:r>
            <w:r w:rsidRPr="0027249B">
              <w:rPr>
                <w:rFonts w:ascii="Arial" w:hAnsi="Arial" w:cs="Arial"/>
                <w:sz w:val="18"/>
                <w:szCs w:val="18"/>
              </w:rPr>
              <w:t>:</w:t>
            </w:r>
            <w:r w:rsidRPr="0027249B">
              <w:rPr>
                <w:rFonts w:ascii="Arial" w:hAnsi="Arial" w:cs="Arial"/>
                <w:sz w:val="18"/>
                <w:szCs w:val="18"/>
              </w:rPr>
              <w:tab/>
              <w:t>La programación contempla, como mínimo, 4 capacitaciones anuales, considerando ambas líneas.</w:t>
            </w:r>
          </w:p>
          <w:p w14:paraId="05ECE2CD" w14:textId="1BA3C8A4" w:rsidR="00E15890" w:rsidRPr="000C2065" w:rsidRDefault="00E15890" w:rsidP="00E15890">
            <w:pPr>
              <w:pStyle w:val="Sinespaciado"/>
              <w:jc w:val="both"/>
              <w:rPr>
                <w:rFonts w:ascii="Arial" w:hAnsi="Arial" w:cs="Arial"/>
                <w:b/>
                <w:color w:val="0000FF"/>
                <w:sz w:val="18"/>
                <w:szCs w:val="18"/>
                <w:lang w:val="es-CL"/>
              </w:rPr>
            </w:pPr>
            <w:r w:rsidRPr="0027249B">
              <w:rPr>
                <w:rFonts w:ascii="Arial" w:hAnsi="Arial" w:cs="Arial"/>
                <w:b/>
                <w:sz w:val="18"/>
                <w:szCs w:val="18"/>
              </w:rPr>
              <w:t>Nota 3</w:t>
            </w:r>
            <w:r w:rsidRPr="0027249B">
              <w:rPr>
                <w:rFonts w:ascii="Arial" w:hAnsi="Arial" w:cs="Arial"/>
                <w:sz w:val="18"/>
                <w:szCs w:val="18"/>
              </w:rPr>
              <w:t>:</w:t>
            </w:r>
            <w:r w:rsidRPr="0027249B">
              <w:rPr>
                <w:rFonts w:ascii="Arial" w:hAnsi="Arial" w:cs="Arial"/>
                <w:sz w:val="18"/>
                <w:szCs w:val="18"/>
              </w:rPr>
              <w:tab/>
              <w:t>La programación anual debe ser sancionada en fechas y énfasis temáticos al 30 de abril del año t, no obstante</w:t>
            </w:r>
            <w:r>
              <w:rPr>
                <w:rFonts w:ascii="Arial" w:hAnsi="Arial" w:cs="Arial"/>
                <w:sz w:val="18"/>
                <w:szCs w:val="18"/>
              </w:rPr>
              <w:t>,</w:t>
            </w:r>
            <w:r w:rsidRPr="0027249B">
              <w:rPr>
                <w:rFonts w:ascii="Arial" w:hAnsi="Arial" w:cs="Arial"/>
                <w:sz w:val="18"/>
                <w:szCs w:val="18"/>
              </w:rPr>
              <w:t xml:space="preserve"> se puedan incluir modificaciones a la programación con posterioridad.</w:t>
            </w:r>
          </w:p>
        </w:tc>
        <w:tc>
          <w:tcPr>
            <w:tcW w:w="2835" w:type="dxa"/>
            <w:shd w:val="clear" w:color="auto" w:fill="auto"/>
            <w:noWrap/>
          </w:tcPr>
          <w:p w14:paraId="7554F5A5" w14:textId="77777777" w:rsidR="00E15890" w:rsidRPr="0027249B" w:rsidRDefault="00E15890" w:rsidP="00E15890">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Programación de las Capacitaciones del año t.</w:t>
            </w:r>
          </w:p>
          <w:p w14:paraId="5760B260" w14:textId="77777777" w:rsidR="00E15890" w:rsidRPr="0027249B" w:rsidRDefault="00E15890" w:rsidP="00E15890">
            <w:pPr>
              <w:jc w:val="both"/>
              <w:rPr>
                <w:rFonts w:ascii="Arial" w:hAnsi="Arial" w:cs="Arial"/>
                <w:sz w:val="18"/>
                <w:szCs w:val="18"/>
              </w:rPr>
            </w:pPr>
          </w:p>
          <w:p w14:paraId="33A7FB65" w14:textId="77777777" w:rsidR="00E15890" w:rsidRPr="0027249B" w:rsidRDefault="00E15890" w:rsidP="00E15890">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Programas de las Capacitaciones efectuadas.</w:t>
            </w:r>
          </w:p>
          <w:p w14:paraId="4E642875" w14:textId="77777777" w:rsidR="00E15890" w:rsidRPr="0027249B" w:rsidRDefault="00E15890" w:rsidP="00E15890">
            <w:pPr>
              <w:jc w:val="both"/>
              <w:rPr>
                <w:rFonts w:ascii="Arial" w:hAnsi="Arial" w:cs="Arial"/>
                <w:sz w:val="18"/>
                <w:szCs w:val="18"/>
              </w:rPr>
            </w:pPr>
          </w:p>
          <w:p w14:paraId="7370F761" w14:textId="77777777" w:rsidR="00E15890" w:rsidRPr="0027249B" w:rsidRDefault="00E15890" w:rsidP="00E15890">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Nómina de los/as participantes de las Capacitaciones.</w:t>
            </w:r>
          </w:p>
          <w:p w14:paraId="4FCF2D23" w14:textId="77777777" w:rsidR="00E15890" w:rsidRPr="0027249B" w:rsidRDefault="00E15890" w:rsidP="00E15890">
            <w:pPr>
              <w:jc w:val="both"/>
              <w:rPr>
                <w:rFonts w:ascii="Arial" w:hAnsi="Arial" w:cs="Arial"/>
                <w:sz w:val="18"/>
                <w:szCs w:val="18"/>
              </w:rPr>
            </w:pPr>
          </w:p>
          <w:p w14:paraId="5A037CF1" w14:textId="77777777" w:rsidR="00E15890" w:rsidRPr="0027249B" w:rsidRDefault="00E15890" w:rsidP="00E15890">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Informe de Evaluación de los/as participantes de las Capacitaciones.</w:t>
            </w:r>
          </w:p>
          <w:p w14:paraId="52DD1299" w14:textId="77777777" w:rsidR="00E15890" w:rsidRPr="0027249B" w:rsidRDefault="00E15890" w:rsidP="00E15890">
            <w:pPr>
              <w:jc w:val="both"/>
              <w:rPr>
                <w:rFonts w:ascii="Arial" w:hAnsi="Arial" w:cs="Arial"/>
                <w:sz w:val="18"/>
                <w:szCs w:val="18"/>
              </w:rPr>
            </w:pPr>
          </w:p>
          <w:p w14:paraId="6BC579E2" w14:textId="7E4F0231" w:rsidR="00E15890" w:rsidRPr="008978C3" w:rsidRDefault="00E15890" w:rsidP="008978C3">
            <w:pPr>
              <w:rPr>
                <w:rFonts w:ascii="Arial" w:hAnsi="Arial" w:cs="Arial"/>
                <w:color w:val="0000FF"/>
                <w:sz w:val="18"/>
                <w:szCs w:val="18"/>
                <w:lang w:val="es-ES"/>
              </w:rPr>
            </w:pPr>
            <w:r w:rsidRPr="008978C3">
              <w:rPr>
                <w:rFonts w:ascii="Arial" w:hAnsi="Arial" w:cs="Arial"/>
                <w:sz w:val="18"/>
                <w:szCs w:val="18"/>
              </w:rPr>
              <w:t>Fuente: Archivos División de Cooperación Público Privada.</w:t>
            </w:r>
          </w:p>
        </w:tc>
      </w:tr>
      <w:tr w:rsidR="00DE71BE" w:rsidRPr="006464B5" w14:paraId="27EA436B" w14:textId="77777777" w:rsidTr="008978C3">
        <w:trPr>
          <w:cantSplit/>
          <w:trHeight w:val="1850"/>
          <w:jc w:val="center"/>
        </w:trPr>
        <w:tc>
          <w:tcPr>
            <w:tcW w:w="659" w:type="dxa"/>
            <w:shd w:val="clear" w:color="000000" w:fill="FFFFFF"/>
            <w:vAlign w:val="center"/>
          </w:tcPr>
          <w:p w14:paraId="686148D2" w14:textId="18DD8005" w:rsidR="00DE71BE" w:rsidRDefault="00E15890" w:rsidP="00DE71BE">
            <w:pPr>
              <w:jc w:val="center"/>
              <w:rPr>
                <w:rFonts w:ascii="Arial" w:hAnsi="Arial" w:cs="Arial"/>
                <w:b/>
                <w:sz w:val="22"/>
                <w:szCs w:val="18"/>
              </w:rPr>
            </w:pPr>
            <w:r>
              <w:rPr>
                <w:rFonts w:ascii="Arial" w:hAnsi="Arial" w:cs="Arial"/>
                <w:b/>
                <w:sz w:val="22"/>
                <w:szCs w:val="18"/>
              </w:rPr>
              <w:lastRenderedPageBreak/>
              <w:t>3</w:t>
            </w:r>
          </w:p>
        </w:tc>
        <w:tc>
          <w:tcPr>
            <w:tcW w:w="1851" w:type="dxa"/>
            <w:shd w:val="clear" w:color="000000" w:fill="FFFFFF"/>
            <w:vAlign w:val="center"/>
          </w:tcPr>
          <w:p w14:paraId="301758B2" w14:textId="77777777" w:rsidR="00DE71BE" w:rsidRPr="008978C3" w:rsidRDefault="00DE71BE" w:rsidP="00DE71BE">
            <w:pPr>
              <w:spacing w:line="276" w:lineRule="auto"/>
              <w:rPr>
                <w:rFonts w:ascii="Arial" w:hAnsi="Arial" w:cs="Arial"/>
                <w:sz w:val="18"/>
                <w:szCs w:val="18"/>
              </w:rPr>
            </w:pPr>
            <w:r w:rsidRPr="008978C3">
              <w:rPr>
                <w:rFonts w:ascii="Arial" w:hAnsi="Arial" w:cs="Arial"/>
                <w:sz w:val="18"/>
                <w:szCs w:val="18"/>
              </w:rPr>
              <w:t xml:space="preserve">Porcentaje de proyectos financiados con la línea concursable del FISP con supervisión </w:t>
            </w:r>
            <w:r w:rsidRPr="008978C3">
              <w:rPr>
                <w:rFonts w:ascii="Arial" w:eastAsia="Calibri" w:hAnsi="Arial" w:cs="Arial"/>
                <w:sz w:val="18"/>
                <w:szCs w:val="18"/>
                <w:lang w:eastAsia="en-US"/>
              </w:rPr>
              <w:t>técnica</w:t>
            </w:r>
            <w:r w:rsidRPr="008978C3">
              <w:rPr>
                <w:rFonts w:ascii="Arial" w:hAnsi="Arial" w:cs="Arial"/>
                <w:sz w:val="18"/>
                <w:szCs w:val="18"/>
              </w:rPr>
              <w:t>, respecto del total de proyectos financiados con la línea concursable adjudicados en el año t-1 y que estén vigentes en el año t.</w:t>
            </w:r>
          </w:p>
          <w:p w14:paraId="773398EC" w14:textId="77777777" w:rsidR="00DE71BE" w:rsidRPr="008978C3" w:rsidRDefault="00DE71BE" w:rsidP="00DE71BE">
            <w:pPr>
              <w:spacing w:line="276" w:lineRule="auto"/>
              <w:rPr>
                <w:rFonts w:ascii="Arial" w:hAnsi="Arial" w:cs="Arial"/>
                <w:sz w:val="18"/>
                <w:szCs w:val="18"/>
              </w:rPr>
            </w:pPr>
          </w:p>
        </w:tc>
        <w:tc>
          <w:tcPr>
            <w:tcW w:w="1659" w:type="dxa"/>
            <w:shd w:val="clear" w:color="000000" w:fill="FFFFFF"/>
            <w:vAlign w:val="center"/>
          </w:tcPr>
          <w:p w14:paraId="0AB273A4" w14:textId="77777777" w:rsidR="00DE71BE" w:rsidRPr="008978C3" w:rsidRDefault="00DE71BE" w:rsidP="00DE71BE">
            <w:pPr>
              <w:rPr>
                <w:rFonts w:ascii="Arial" w:hAnsi="Arial" w:cs="Arial"/>
                <w:sz w:val="18"/>
                <w:szCs w:val="18"/>
              </w:rPr>
            </w:pPr>
            <w:r w:rsidRPr="008978C3">
              <w:rPr>
                <w:rFonts w:ascii="Arial" w:hAnsi="Arial" w:cs="Arial"/>
                <w:sz w:val="18"/>
                <w:szCs w:val="18"/>
              </w:rPr>
              <w:t>(</w:t>
            </w:r>
            <w:proofErr w:type="spellStart"/>
            <w:r w:rsidRPr="008978C3">
              <w:rPr>
                <w:rFonts w:ascii="Arial" w:hAnsi="Arial" w:cs="Arial"/>
                <w:sz w:val="18"/>
                <w:szCs w:val="18"/>
              </w:rPr>
              <w:t>N°</w:t>
            </w:r>
            <w:proofErr w:type="spellEnd"/>
            <w:r w:rsidRPr="008978C3">
              <w:rPr>
                <w:rFonts w:ascii="Arial" w:hAnsi="Arial" w:cs="Arial"/>
                <w:sz w:val="18"/>
                <w:szCs w:val="18"/>
              </w:rPr>
              <w:t xml:space="preserve"> de proyectos financiados con la línea concursable el FISP con supervisión </w:t>
            </w:r>
            <w:r w:rsidRPr="008978C3">
              <w:rPr>
                <w:rFonts w:ascii="Arial" w:eastAsia="Calibri" w:hAnsi="Arial" w:cs="Arial"/>
                <w:sz w:val="18"/>
                <w:szCs w:val="18"/>
                <w:lang w:eastAsia="en-US"/>
              </w:rPr>
              <w:t>técnica</w:t>
            </w:r>
            <w:r w:rsidRPr="008978C3">
              <w:rPr>
                <w:rFonts w:ascii="Arial" w:hAnsi="Arial" w:cs="Arial"/>
                <w:sz w:val="18"/>
                <w:szCs w:val="18"/>
              </w:rPr>
              <w:t xml:space="preserve"> de avances técnicos en el año t </w:t>
            </w:r>
          </w:p>
          <w:p w14:paraId="7B0B1F49" w14:textId="77777777" w:rsidR="00DE71BE" w:rsidRPr="008978C3" w:rsidRDefault="00DE71BE" w:rsidP="00DE71BE">
            <w:pPr>
              <w:rPr>
                <w:rFonts w:ascii="Arial" w:hAnsi="Arial" w:cs="Arial"/>
                <w:sz w:val="18"/>
                <w:szCs w:val="18"/>
              </w:rPr>
            </w:pPr>
            <w:r w:rsidRPr="008978C3">
              <w:rPr>
                <w:rFonts w:ascii="Arial" w:hAnsi="Arial" w:cs="Arial"/>
                <w:sz w:val="18"/>
                <w:szCs w:val="18"/>
              </w:rPr>
              <w:t xml:space="preserve">/ </w:t>
            </w:r>
          </w:p>
          <w:p w14:paraId="117E8083" w14:textId="74BC2303" w:rsidR="00DE71BE" w:rsidRPr="008978C3" w:rsidRDefault="00DE71BE" w:rsidP="00DE71BE">
            <w:pPr>
              <w:rPr>
                <w:rFonts w:ascii="Arial" w:hAnsi="Arial" w:cs="Arial"/>
                <w:sz w:val="18"/>
                <w:szCs w:val="18"/>
              </w:rPr>
            </w:pPr>
            <w:proofErr w:type="spellStart"/>
            <w:r w:rsidRPr="008978C3">
              <w:rPr>
                <w:rFonts w:ascii="Arial" w:hAnsi="Arial" w:cs="Arial"/>
                <w:sz w:val="18"/>
                <w:szCs w:val="18"/>
              </w:rPr>
              <w:t>N°</w:t>
            </w:r>
            <w:proofErr w:type="spellEnd"/>
            <w:r w:rsidRPr="008978C3">
              <w:rPr>
                <w:rFonts w:ascii="Arial" w:hAnsi="Arial" w:cs="Arial"/>
                <w:sz w:val="18"/>
                <w:szCs w:val="18"/>
              </w:rPr>
              <w:t xml:space="preserve"> total de proyectos financiados con la línea concursable adjudicados en el año t-1 y vigentes en el año t) *100</w:t>
            </w:r>
          </w:p>
        </w:tc>
        <w:tc>
          <w:tcPr>
            <w:tcW w:w="1134" w:type="dxa"/>
            <w:shd w:val="clear" w:color="000000" w:fill="FFFFFF"/>
            <w:vAlign w:val="center"/>
          </w:tcPr>
          <w:p w14:paraId="3D14CEEC" w14:textId="70980EB7" w:rsidR="00DE71BE" w:rsidRPr="008978C3" w:rsidRDefault="00DE71BE" w:rsidP="00DE71BE">
            <w:pPr>
              <w:jc w:val="center"/>
              <w:rPr>
                <w:rFonts w:ascii="Arial" w:hAnsi="Arial" w:cs="Arial"/>
                <w:sz w:val="18"/>
                <w:szCs w:val="18"/>
              </w:rPr>
            </w:pPr>
            <w:r w:rsidRPr="008978C3">
              <w:rPr>
                <w:rFonts w:ascii="Arial" w:hAnsi="Arial" w:cs="Arial"/>
                <w:sz w:val="18"/>
                <w:szCs w:val="18"/>
              </w:rPr>
              <w:t>(52 / 80) *100</w:t>
            </w:r>
          </w:p>
        </w:tc>
        <w:tc>
          <w:tcPr>
            <w:tcW w:w="709" w:type="dxa"/>
            <w:tcBorders>
              <w:bottom w:val="single" w:sz="4" w:space="0" w:color="0000FF"/>
            </w:tcBorders>
            <w:shd w:val="clear" w:color="auto" w:fill="FFFFFF"/>
            <w:vAlign w:val="center"/>
          </w:tcPr>
          <w:p w14:paraId="62530973" w14:textId="09071E9B" w:rsidR="00DE71BE" w:rsidRPr="008978C3" w:rsidRDefault="00DE71BE" w:rsidP="000E55BB">
            <w:pPr>
              <w:jc w:val="center"/>
              <w:rPr>
                <w:rFonts w:ascii="Arial" w:hAnsi="Arial" w:cs="Arial"/>
                <w:bCs/>
                <w:sz w:val="18"/>
                <w:szCs w:val="18"/>
                <w:lang w:eastAsia="es-CL"/>
              </w:rPr>
            </w:pPr>
            <w:r w:rsidRPr="008978C3">
              <w:rPr>
                <w:rFonts w:ascii="Arial" w:hAnsi="Arial" w:cs="Arial"/>
                <w:bCs/>
                <w:sz w:val="18"/>
                <w:szCs w:val="18"/>
                <w:lang w:eastAsia="es-CL"/>
              </w:rPr>
              <w:t>70%</w:t>
            </w:r>
          </w:p>
        </w:tc>
        <w:tc>
          <w:tcPr>
            <w:tcW w:w="599" w:type="dxa"/>
            <w:gridSpan w:val="2"/>
            <w:shd w:val="clear" w:color="000000" w:fill="FFFFFF"/>
            <w:vAlign w:val="center"/>
          </w:tcPr>
          <w:p w14:paraId="269E7930" w14:textId="1446C8F2" w:rsidR="00DE71BE" w:rsidRPr="008978C3" w:rsidRDefault="00DE71BE" w:rsidP="00DE71BE">
            <w:pPr>
              <w:jc w:val="center"/>
              <w:rPr>
                <w:rFonts w:ascii="Arial" w:hAnsi="Arial" w:cs="Arial"/>
                <w:sz w:val="18"/>
                <w:szCs w:val="18"/>
              </w:rPr>
            </w:pPr>
            <w:r w:rsidRPr="008978C3">
              <w:rPr>
                <w:rFonts w:ascii="Arial" w:hAnsi="Arial" w:cs="Arial"/>
                <w:sz w:val="18"/>
                <w:szCs w:val="18"/>
              </w:rPr>
              <w:t>35%</w:t>
            </w:r>
          </w:p>
        </w:tc>
        <w:tc>
          <w:tcPr>
            <w:tcW w:w="7668" w:type="dxa"/>
            <w:gridSpan w:val="2"/>
            <w:shd w:val="clear" w:color="000000" w:fill="FFFFFF"/>
            <w:vAlign w:val="center"/>
          </w:tcPr>
          <w:p w14:paraId="7A97A634" w14:textId="3F1A4DF2" w:rsidR="00DE71BE" w:rsidRPr="008978C3" w:rsidRDefault="00DE71BE" w:rsidP="008978C3">
            <w:pPr>
              <w:pStyle w:val="Sinespaciado"/>
              <w:jc w:val="both"/>
              <w:rPr>
                <w:rFonts w:ascii="Arial" w:hAnsi="Arial" w:cs="Arial"/>
                <w:sz w:val="18"/>
                <w:szCs w:val="18"/>
              </w:rPr>
            </w:pPr>
            <w:r w:rsidRPr="008978C3">
              <w:rPr>
                <w:rFonts w:ascii="Arial" w:hAnsi="Arial" w:cs="Arial"/>
                <w:b/>
                <w:sz w:val="18"/>
                <w:szCs w:val="18"/>
                <w:lang w:val="es-CL"/>
              </w:rPr>
              <w:t>Nota 1</w:t>
            </w:r>
            <w:r w:rsidRPr="008978C3">
              <w:rPr>
                <w:rFonts w:ascii="Arial" w:hAnsi="Arial" w:cs="Arial"/>
                <w:sz w:val="18"/>
                <w:szCs w:val="18"/>
                <w:lang w:val="es-CL"/>
              </w:rPr>
              <w:t>: El Universo de la medición considera l</w:t>
            </w:r>
            <w:r w:rsidRPr="008978C3">
              <w:rPr>
                <w:rFonts w:ascii="Arial" w:hAnsi="Arial" w:cs="Arial"/>
                <w:sz w:val="18"/>
                <w:szCs w:val="18"/>
              </w:rPr>
              <w:t xml:space="preserve">os proyectos financiados en el marco de la línea concursable del Fondo de Iniciativas de Superación de la Pobreza (FISP), llamado concurso </w:t>
            </w:r>
            <w:r w:rsidRPr="008978C3">
              <w:rPr>
                <w:rFonts w:ascii="Arial" w:hAnsi="Arial" w:cs="Arial"/>
                <w:i/>
                <w:sz w:val="18"/>
                <w:szCs w:val="18"/>
              </w:rPr>
              <w:t>Chile Compromiso de Todos</w:t>
            </w:r>
            <w:r w:rsidRPr="008978C3">
              <w:rPr>
                <w:rFonts w:ascii="Arial" w:hAnsi="Arial" w:cs="Arial"/>
                <w:sz w:val="18"/>
                <w:szCs w:val="18"/>
              </w:rPr>
              <w:t>; cuya adjudicación se efectúa en el año t-1, y que se encuentran vigentes y en ejecución al año t. Lo anterior, considerando la experiencia del año 2020, donde muchos proyectos suspendieron ejecución, dado el estado de crisis sanitaria.</w:t>
            </w:r>
          </w:p>
          <w:p w14:paraId="26D0253C" w14:textId="77777777" w:rsidR="00DE71BE" w:rsidRPr="008978C3" w:rsidRDefault="00DE71BE" w:rsidP="008978C3">
            <w:pPr>
              <w:pStyle w:val="Sinespaciado"/>
              <w:jc w:val="both"/>
              <w:rPr>
                <w:rFonts w:ascii="Arial" w:hAnsi="Arial" w:cs="Arial"/>
                <w:sz w:val="18"/>
                <w:szCs w:val="18"/>
              </w:rPr>
            </w:pPr>
            <w:r w:rsidRPr="008978C3">
              <w:rPr>
                <w:rFonts w:ascii="Arial" w:hAnsi="Arial" w:cs="Arial"/>
                <w:b/>
                <w:sz w:val="18"/>
                <w:szCs w:val="18"/>
              </w:rPr>
              <w:t>Nota 2</w:t>
            </w:r>
            <w:r w:rsidRPr="008978C3">
              <w:rPr>
                <w:rFonts w:ascii="Arial" w:hAnsi="Arial" w:cs="Arial"/>
                <w:sz w:val="18"/>
                <w:szCs w:val="18"/>
              </w:rPr>
              <w:t xml:space="preserve">: La supervisión técnica consiste en la verificación </w:t>
            </w:r>
            <w:r w:rsidRPr="008978C3">
              <w:rPr>
                <w:rFonts w:ascii="Arial" w:eastAsia="Calibri" w:hAnsi="Arial" w:cs="Arial"/>
                <w:sz w:val="18"/>
                <w:szCs w:val="18"/>
                <w:lang w:val="es-CL" w:eastAsia="en-US"/>
              </w:rPr>
              <w:t>y</w:t>
            </w:r>
            <w:r w:rsidRPr="008978C3">
              <w:rPr>
                <w:rFonts w:ascii="Arial" w:hAnsi="Arial" w:cs="Arial"/>
                <w:sz w:val="18"/>
                <w:szCs w:val="18"/>
              </w:rPr>
              <w:t xml:space="preserve"> revisión de la ejecución del proyecto, a fin de establecer el cumplimiento de objetivos y actividades del proyecto, conforme al estándar definido en éste.</w:t>
            </w:r>
          </w:p>
          <w:p w14:paraId="1A312A84" w14:textId="4B17EFF1" w:rsidR="00DE71BE" w:rsidRPr="008978C3" w:rsidRDefault="00DE71BE" w:rsidP="008978C3">
            <w:pPr>
              <w:pStyle w:val="Sinespaciado"/>
              <w:jc w:val="both"/>
              <w:rPr>
                <w:rFonts w:ascii="Arial" w:hAnsi="Arial" w:cs="Arial"/>
                <w:sz w:val="18"/>
                <w:szCs w:val="18"/>
              </w:rPr>
            </w:pPr>
            <w:r w:rsidRPr="008978C3">
              <w:rPr>
                <w:rFonts w:ascii="Arial" w:hAnsi="Arial" w:cs="Arial"/>
                <w:b/>
                <w:sz w:val="18"/>
                <w:szCs w:val="18"/>
              </w:rPr>
              <w:t>Nota 3</w:t>
            </w:r>
            <w:r w:rsidRPr="008978C3">
              <w:rPr>
                <w:rFonts w:ascii="Arial" w:hAnsi="Arial" w:cs="Arial"/>
                <w:sz w:val="18"/>
                <w:szCs w:val="18"/>
              </w:rPr>
              <w:t xml:space="preserve">: La supervisión </w:t>
            </w:r>
            <w:r w:rsidRPr="008978C3">
              <w:rPr>
                <w:rFonts w:ascii="Arial" w:eastAsia="Calibri" w:hAnsi="Arial" w:cs="Arial"/>
                <w:sz w:val="18"/>
                <w:szCs w:val="18"/>
                <w:lang w:val="es-CL" w:eastAsia="en-US"/>
              </w:rPr>
              <w:t>técnica</w:t>
            </w:r>
            <w:r w:rsidRPr="008978C3">
              <w:rPr>
                <w:rFonts w:ascii="Arial" w:hAnsi="Arial" w:cs="Arial"/>
                <w:sz w:val="18"/>
                <w:szCs w:val="18"/>
              </w:rPr>
              <w:t xml:space="preserve"> la realizan los profesionales de la División de Cooperación Público Privada, quienes consignarán la información en la respectiva Ficha de Supervisión desarrollada para estos efectos.</w:t>
            </w:r>
          </w:p>
          <w:p w14:paraId="7F31A3CE" w14:textId="5F09CD60" w:rsidR="00DE71BE" w:rsidRPr="008978C3" w:rsidRDefault="00DE71BE" w:rsidP="008978C3">
            <w:pPr>
              <w:pStyle w:val="Sinespaciado"/>
              <w:jc w:val="both"/>
              <w:rPr>
                <w:rFonts w:ascii="Arial" w:hAnsi="Arial" w:cs="Arial"/>
                <w:sz w:val="18"/>
                <w:szCs w:val="18"/>
              </w:rPr>
            </w:pPr>
            <w:r w:rsidRPr="008978C3">
              <w:rPr>
                <w:rFonts w:ascii="Arial" w:hAnsi="Arial" w:cs="Arial"/>
                <w:b/>
                <w:sz w:val="18"/>
                <w:szCs w:val="18"/>
              </w:rPr>
              <w:t>Nota 4</w:t>
            </w:r>
            <w:r w:rsidRPr="008978C3">
              <w:rPr>
                <w:rFonts w:ascii="Arial" w:hAnsi="Arial" w:cs="Arial"/>
                <w:sz w:val="18"/>
                <w:szCs w:val="18"/>
              </w:rPr>
              <w:t>: Los campos de la ficha de supervisión para el evaluador no son todos obligatorios.</w:t>
            </w:r>
          </w:p>
          <w:p w14:paraId="289BFC4F" w14:textId="50921607" w:rsidR="00DE71BE" w:rsidRPr="008978C3" w:rsidRDefault="00DE71BE" w:rsidP="008978C3">
            <w:pPr>
              <w:pStyle w:val="Sinespaciado"/>
              <w:jc w:val="both"/>
              <w:rPr>
                <w:rFonts w:ascii="Arial" w:hAnsi="Arial" w:cs="Arial"/>
                <w:b/>
                <w:sz w:val="18"/>
                <w:szCs w:val="18"/>
                <w:lang w:val="es-CL"/>
              </w:rPr>
            </w:pPr>
            <w:r w:rsidRPr="008978C3">
              <w:rPr>
                <w:rFonts w:ascii="Arial" w:hAnsi="Arial" w:cs="Arial"/>
                <w:b/>
                <w:sz w:val="18"/>
                <w:szCs w:val="18"/>
              </w:rPr>
              <w:t xml:space="preserve">Nota 5: </w:t>
            </w:r>
            <w:r w:rsidRPr="008978C3">
              <w:rPr>
                <w:rFonts w:ascii="Arial" w:hAnsi="Arial" w:cs="Arial"/>
                <w:sz w:val="18"/>
                <w:szCs w:val="18"/>
              </w:rPr>
              <w:t xml:space="preserve">La planificación deberá estar formalizada a más tardar el 30 de </w:t>
            </w:r>
            <w:proofErr w:type="gramStart"/>
            <w:r w:rsidRPr="008978C3">
              <w:rPr>
                <w:rFonts w:ascii="Arial" w:hAnsi="Arial" w:cs="Arial"/>
                <w:sz w:val="18"/>
                <w:szCs w:val="18"/>
              </w:rPr>
              <w:t>Abril</w:t>
            </w:r>
            <w:proofErr w:type="gramEnd"/>
            <w:r w:rsidRPr="008978C3">
              <w:rPr>
                <w:rFonts w:ascii="Arial" w:hAnsi="Arial" w:cs="Arial"/>
                <w:sz w:val="18"/>
                <w:szCs w:val="18"/>
              </w:rPr>
              <w:t xml:space="preserve"> del año t, no obstante se puedan incluir modificaciones al Plan con posterioridad.</w:t>
            </w:r>
          </w:p>
        </w:tc>
        <w:tc>
          <w:tcPr>
            <w:tcW w:w="2835" w:type="dxa"/>
            <w:shd w:val="clear" w:color="000000" w:fill="FFFFFF"/>
            <w:noWrap/>
            <w:vAlign w:val="center"/>
          </w:tcPr>
          <w:p w14:paraId="1C1ADE62" w14:textId="77777777" w:rsidR="00DE71BE" w:rsidRPr="008978C3"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8978C3">
              <w:rPr>
                <w:rFonts w:ascii="Arial" w:hAnsi="Arial" w:cs="Arial"/>
                <w:sz w:val="18"/>
                <w:szCs w:val="18"/>
              </w:rPr>
              <w:t>Planificación anual, firmada por Jefatura de Departamento o División.</w:t>
            </w:r>
          </w:p>
          <w:p w14:paraId="4DD22147" w14:textId="77777777" w:rsidR="00DE71BE" w:rsidRPr="008978C3" w:rsidRDefault="00DE71BE" w:rsidP="00DE71BE">
            <w:pPr>
              <w:pStyle w:val="Sinespaciado"/>
              <w:jc w:val="both"/>
              <w:rPr>
                <w:rFonts w:ascii="Arial" w:hAnsi="Arial" w:cs="Arial"/>
                <w:sz w:val="18"/>
                <w:szCs w:val="18"/>
              </w:rPr>
            </w:pPr>
          </w:p>
          <w:p w14:paraId="11538C2B" w14:textId="77777777" w:rsidR="00DE71BE" w:rsidRPr="008978C3"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8978C3">
              <w:rPr>
                <w:rFonts w:ascii="Arial" w:hAnsi="Arial" w:cs="Arial"/>
                <w:sz w:val="18"/>
                <w:szCs w:val="18"/>
              </w:rPr>
              <w:t>Resolución/es adjudicatarias de los proyectos en el año t-1.</w:t>
            </w:r>
          </w:p>
          <w:p w14:paraId="4D350C43" w14:textId="77777777" w:rsidR="00DE71BE" w:rsidRPr="008978C3" w:rsidRDefault="00DE71BE" w:rsidP="00DE71BE">
            <w:pPr>
              <w:pStyle w:val="Sinespaciado"/>
              <w:jc w:val="both"/>
              <w:rPr>
                <w:rFonts w:ascii="Arial" w:hAnsi="Arial" w:cs="Arial"/>
                <w:sz w:val="18"/>
                <w:szCs w:val="18"/>
              </w:rPr>
            </w:pPr>
          </w:p>
          <w:p w14:paraId="07243A7D" w14:textId="77777777" w:rsidR="00DE71BE" w:rsidRPr="008978C3"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8978C3">
              <w:rPr>
                <w:rFonts w:ascii="Arial" w:hAnsi="Arial" w:cs="Arial"/>
                <w:sz w:val="18"/>
                <w:szCs w:val="18"/>
              </w:rPr>
              <w:t>Fichas de Supervisión Técnica de cada proyecto supervisado.</w:t>
            </w:r>
          </w:p>
          <w:p w14:paraId="13E48037" w14:textId="77777777" w:rsidR="00DE71BE" w:rsidRPr="008978C3" w:rsidRDefault="00DE71BE" w:rsidP="00DE71BE">
            <w:pPr>
              <w:pStyle w:val="Sinespaciado"/>
              <w:jc w:val="both"/>
              <w:rPr>
                <w:rFonts w:ascii="Arial" w:hAnsi="Arial" w:cs="Arial"/>
                <w:sz w:val="18"/>
                <w:szCs w:val="18"/>
              </w:rPr>
            </w:pPr>
          </w:p>
          <w:p w14:paraId="4017774D" w14:textId="77777777" w:rsidR="00DE71BE" w:rsidRPr="008978C3"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8978C3">
              <w:rPr>
                <w:rFonts w:ascii="Arial" w:hAnsi="Arial" w:cs="Arial"/>
                <w:sz w:val="18"/>
                <w:szCs w:val="18"/>
              </w:rPr>
              <w:t>Informe mensual de supervisiones técnicas realizadas.</w:t>
            </w:r>
          </w:p>
          <w:p w14:paraId="5F489D16" w14:textId="77777777" w:rsidR="00DE71BE" w:rsidRPr="008978C3" w:rsidRDefault="00DE71BE" w:rsidP="00DE71BE">
            <w:pPr>
              <w:pStyle w:val="Sinespaciado"/>
              <w:jc w:val="both"/>
              <w:rPr>
                <w:rFonts w:ascii="Arial" w:hAnsi="Arial" w:cs="Arial"/>
                <w:sz w:val="18"/>
                <w:szCs w:val="18"/>
              </w:rPr>
            </w:pPr>
          </w:p>
          <w:p w14:paraId="032B1C53" w14:textId="7FBF4635" w:rsidR="00DE71BE" w:rsidRPr="008978C3" w:rsidRDefault="00DE71BE" w:rsidP="0090736D">
            <w:pPr>
              <w:shd w:val="clear" w:color="auto" w:fill="FFFFFF" w:themeFill="background1"/>
              <w:jc w:val="both"/>
              <w:rPr>
                <w:rFonts w:ascii="Arial" w:hAnsi="Arial" w:cs="Arial"/>
                <w:sz w:val="18"/>
                <w:szCs w:val="18"/>
              </w:rPr>
            </w:pPr>
            <w:r w:rsidRPr="008978C3">
              <w:rPr>
                <w:rFonts w:ascii="Arial" w:hAnsi="Arial" w:cs="Arial"/>
                <w:sz w:val="18"/>
                <w:szCs w:val="18"/>
              </w:rPr>
              <w:t>Fuente: Archivos División de Cooperación Público Privada.</w:t>
            </w:r>
          </w:p>
        </w:tc>
      </w:tr>
      <w:tr w:rsidR="00DE71BE" w:rsidRPr="006464B5" w14:paraId="7FA3453C" w14:textId="77777777" w:rsidTr="00D650EC">
        <w:trPr>
          <w:cantSplit/>
          <w:trHeight w:val="439"/>
          <w:jc w:val="center"/>
        </w:trPr>
        <w:tc>
          <w:tcPr>
            <w:tcW w:w="659" w:type="dxa"/>
            <w:shd w:val="clear" w:color="000000" w:fill="FFFFFF"/>
            <w:vAlign w:val="center"/>
            <w:hideMark/>
          </w:tcPr>
          <w:p w14:paraId="474DA762" w14:textId="29436248" w:rsidR="00DE71BE" w:rsidRPr="0027249B" w:rsidRDefault="00E15890" w:rsidP="00DE71BE">
            <w:pPr>
              <w:jc w:val="center"/>
              <w:rPr>
                <w:rFonts w:ascii="Arial" w:hAnsi="Arial" w:cs="Arial"/>
                <w:b/>
                <w:sz w:val="22"/>
                <w:szCs w:val="18"/>
              </w:rPr>
            </w:pPr>
            <w:r>
              <w:rPr>
                <w:rFonts w:ascii="Arial" w:hAnsi="Arial" w:cs="Arial"/>
                <w:b/>
                <w:sz w:val="22"/>
                <w:szCs w:val="18"/>
              </w:rPr>
              <w:t>4</w:t>
            </w:r>
          </w:p>
        </w:tc>
        <w:tc>
          <w:tcPr>
            <w:tcW w:w="1851" w:type="dxa"/>
            <w:shd w:val="clear" w:color="000000" w:fill="FFFFFF"/>
            <w:vAlign w:val="center"/>
          </w:tcPr>
          <w:p w14:paraId="091B45AE" w14:textId="77777777" w:rsidR="00DE71BE" w:rsidRPr="0027249B" w:rsidRDefault="00DE71BE" w:rsidP="00DE71BE">
            <w:pPr>
              <w:jc w:val="both"/>
              <w:rPr>
                <w:rFonts w:ascii="Arial" w:hAnsi="Arial" w:cs="Arial"/>
                <w:sz w:val="18"/>
                <w:szCs w:val="18"/>
              </w:rPr>
            </w:pPr>
            <w:r w:rsidRPr="0027249B">
              <w:rPr>
                <w:rFonts w:ascii="Arial" w:hAnsi="Arial" w:cs="Arial"/>
                <w:sz w:val="18"/>
                <w:szCs w:val="18"/>
              </w:rPr>
              <w:t>Porcentaje de instituciones capacitadas en aspectos técnicos de los informes de ejecución en el año t, del total de las adjudicadas por la línea concursable del Fondo Iniciativas para la Superación de la Pobreza (FISP) en el año t.</w:t>
            </w:r>
          </w:p>
          <w:p w14:paraId="764CC6FA" w14:textId="77777777" w:rsidR="00DE71BE" w:rsidRPr="0027249B" w:rsidRDefault="00DE71BE" w:rsidP="00DE71BE">
            <w:pPr>
              <w:jc w:val="both"/>
              <w:rPr>
                <w:rFonts w:ascii="Arial" w:hAnsi="Arial" w:cs="Arial"/>
                <w:sz w:val="18"/>
                <w:szCs w:val="18"/>
              </w:rPr>
            </w:pPr>
          </w:p>
        </w:tc>
        <w:tc>
          <w:tcPr>
            <w:tcW w:w="1659" w:type="dxa"/>
            <w:shd w:val="clear" w:color="000000" w:fill="FFFFFF"/>
            <w:vAlign w:val="center"/>
          </w:tcPr>
          <w:p w14:paraId="7A7A4972" w14:textId="77777777" w:rsidR="00DE71BE" w:rsidRDefault="00DE71BE" w:rsidP="00DE71BE">
            <w:pPr>
              <w:rPr>
                <w:rFonts w:ascii="Arial" w:hAnsi="Arial" w:cs="Arial"/>
                <w:sz w:val="18"/>
                <w:szCs w:val="18"/>
              </w:rPr>
            </w:pPr>
            <w:r w:rsidRPr="0027249B">
              <w:rPr>
                <w:rFonts w:ascii="Arial" w:hAnsi="Arial" w:cs="Arial"/>
                <w:sz w:val="18"/>
                <w:szCs w:val="18"/>
              </w:rPr>
              <w:t>(</w:t>
            </w:r>
            <w:proofErr w:type="spellStart"/>
            <w:r w:rsidRPr="0027249B">
              <w:rPr>
                <w:rFonts w:ascii="Arial" w:hAnsi="Arial" w:cs="Arial"/>
                <w:sz w:val="18"/>
                <w:szCs w:val="18"/>
              </w:rPr>
              <w:t>N°</w:t>
            </w:r>
            <w:proofErr w:type="spellEnd"/>
            <w:r w:rsidRPr="0027249B">
              <w:rPr>
                <w:rFonts w:ascii="Arial" w:hAnsi="Arial" w:cs="Arial"/>
                <w:sz w:val="18"/>
                <w:szCs w:val="18"/>
              </w:rPr>
              <w:t xml:space="preserve"> de instituciones capacitadas en aspectos técnicos de los informes de ejecución en el año t </w:t>
            </w:r>
          </w:p>
          <w:p w14:paraId="40609885" w14:textId="77777777" w:rsidR="00DE71BE" w:rsidRPr="0027249B" w:rsidRDefault="00DE71BE" w:rsidP="00DE71BE">
            <w:pPr>
              <w:rPr>
                <w:rFonts w:ascii="Arial" w:hAnsi="Arial" w:cs="Arial"/>
                <w:sz w:val="18"/>
                <w:szCs w:val="18"/>
              </w:rPr>
            </w:pPr>
            <w:r w:rsidRPr="0027249B">
              <w:rPr>
                <w:rFonts w:ascii="Arial" w:hAnsi="Arial" w:cs="Arial"/>
                <w:sz w:val="18"/>
                <w:szCs w:val="18"/>
              </w:rPr>
              <w:t xml:space="preserve">/ </w:t>
            </w:r>
          </w:p>
          <w:p w14:paraId="54C7F4C4" w14:textId="77777777" w:rsidR="00DE71BE" w:rsidRPr="0027249B" w:rsidRDefault="00DE71BE" w:rsidP="00DE71BE">
            <w:pPr>
              <w:rPr>
                <w:rFonts w:ascii="Arial" w:hAnsi="Arial" w:cs="Arial"/>
                <w:sz w:val="18"/>
                <w:szCs w:val="18"/>
              </w:rPr>
            </w:pPr>
            <w:proofErr w:type="spellStart"/>
            <w:r w:rsidRPr="0027249B">
              <w:rPr>
                <w:rFonts w:ascii="Arial" w:hAnsi="Arial" w:cs="Arial"/>
                <w:sz w:val="18"/>
                <w:szCs w:val="18"/>
              </w:rPr>
              <w:t>N°</w:t>
            </w:r>
            <w:proofErr w:type="spellEnd"/>
            <w:r w:rsidRPr="0027249B">
              <w:rPr>
                <w:rFonts w:ascii="Arial" w:hAnsi="Arial" w:cs="Arial"/>
                <w:sz w:val="18"/>
                <w:szCs w:val="18"/>
              </w:rPr>
              <w:t xml:space="preserve"> total de instituciones adjudicadas por la línea concursable del FISP en el año t) *100</w:t>
            </w:r>
          </w:p>
        </w:tc>
        <w:tc>
          <w:tcPr>
            <w:tcW w:w="1134" w:type="dxa"/>
            <w:shd w:val="clear" w:color="000000" w:fill="FFFFFF"/>
            <w:vAlign w:val="center"/>
          </w:tcPr>
          <w:p w14:paraId="1605E3DD" w14:textId="77777777" w:rsidR="00DE71BE" w:rsidRPr="0027249B" w:rsidRDefault="00DE71BE" w:rsidP="00DE71BE">
            <w:pPr>
              <w:jc w:val="center"/>
              <w:rPr>
                <w:rFonts w:ascii="Arial" w:hAnsi="Arial" w:cs="Arial"/>
                <w:bCs/>
                <w:sz w:val="18"/>
                <w:szCs w:val="18"/>
              </w:rPr>
            </w:pPr>
            <w:r w:rsidRPr="0027249B">
              <w:rPr>
                <w:rFonts w:ascii="Arial" w:hAnsi="Arial" w:cs="Arial"/>
                <w:bCs/>
                <w:sz w:val="18"/>
                <w:szCs w:val="18"/>
              </w:rPr>
              <w:t>(</w:t>
            </w:r>
            <w:r>
              <w:rPr>
                <w:rFonts w:ascii="Arial" w:hAnsi="Arial" w:cs="Arial"/>
                <w:bCs/>
                <w:sz w:val="18"/>
                <w:szCs w:val="18"/>
              </w:rPr>
              <w:t>52</w:t>
            </w:r>
            <w:r w:rsidRPr="0027249B">
              <w:rPr>
                <w:rFonts w:ascii="Arial" w:hAnsi="Arial" w:cs="Arial"/>
                <w:bCs/>
                <w:sz w:val="18"/>
                <w:szCs w:val="18"/>
              </w:rPr>
              <w:t xml:space="preserve"> / 80) </w:t>
            </w:r>
            <w:r w:rsidRPr="0027249B">
              <w:rPr>
                <w:rFonts w:ascii="Arial" w:hAnsi="Arial" w:cs="Arial"/>
                <w:sz w:val="18"/>
                <w:szCs w:val="18"/>
              </w:rPr>
              <w:t>*100</w:t>
            </w:r>
          </w:p>
        </w:tc>
        <w:tc>
          <w:tcPr>
            <w:tcW w:w="709" w:type="dxa"/>
            <w:shd w:val="clear" w:color="auto" w:fill="FFFFFF"/>
            <w:vAlign w:val="center"/>
          </w:tcPr>
          <w:p w14:paraId="7B0354E5" w14:textId="77777777" w:rsidR="00DE71BE" w:rsidRPr="008955DD" w:rsidRDefault="00DE71BE" w:rsidP="00DE71BE">
            <w:pPr>
              <w:jc w:val="center"/>
              <w:rPr>
                <w:rFonts w:ascii="Arial" w:hAnsi="Arial" w:cs="Arial"/>
                <w:sz w:val="18"/>
                <w:szCs w:val="18"/>
              </w:rPr>
            </w:pPr>
            <w:r w:rsidRPr="008955DD">
              <w:rPr>
                <w:rFonts w:ascii="Arial" w:hAnsi="Arial" w:cs="Arial"/>
                <w:sz w:val="18"/>
                <w:szCs w:val="18"/>
              </w:rPr>
              <w:t>65%</w:t>
            </w:r>
          </w:p>
        </w:tc>
        <w:tc>
          <w:tcPr>
            <w:tcW w:w="599" w:type="dxa"/>
            <w:gridSpan w:val="2"/>
            <w:shd w:val="clear" w:color="000000" w:fill="FFFFFF"/>
            <w:vAlign w:val="center"/>
          </w:tcPr>
          <w:p w14:paraId="49DCDD90" w14:textId="77777777" w:rsidR="00DE71BE" w:rsidRPr="008955DD" w:rsidRDefault="00DE71BE" w:rsidP="00DE71BE">
            <w:pPr>
              <w:jc w:val="center"/>
              <w:rPr>
                <w:rFonts w:ascii="Arial" w:hAnsi="Arial" w:cs="Arial"/>
                <w:sz w:val="18"/>
                <w:szCs w:val="18"/>
              </w:rPr>
            </w:pPr>
            <w:r>
              <w:rPr>
                <w:rFonts w:ascii="Arial" w:hAnsi="Arial" w:cs="Arial"/>
                <w:sz w:val="18"/>
                <w:szCs w:val="18"/>
              </w:rPr>
              <w:t>2</w:t>
            </w:r>
            <w:r w:rsidRPr="008955DD">
              <w:rPr>
                <w:rFonts w:ascii="Arial" w:hAnsi="Arial" w:cs="Arial"/>
                <w:sz w:val="18"/>
                <w:szCs w:val="18"/>
              </w:rPr>
              <w:t>5%</w:t>
            </w:r>
          </w:p>
        </w:tc>
        <w:tc>
          <w:tcPr>
            <w:tcW w:w="7668" w:type="dxa"/>
            <w:gridSpan w:val="2"/>
            <w:shd w:val="clear" w:color="000000" w:fill="FFFFFF"/>
          </w:tcPr>
          <w:p w14:paraId="392CA744" w14:textId="77777777" w:rsidR="00DE71BE" w:rsidRPr="0027249B" w:rsidRDefault="00DE71BE" w:rsidP="00DE71BE">
            <w:pPr>
              <w:jc w:val="both"/>
              <w:rPr>
                <w:rFonts w:ascii="Arial" w:hAnsi="Arial" w:cs="Arial"/>
                <w:sz w:val="18"/>
                <w:szCs w:val="18"/>
              </w:rPr>
            </w:pPr>
            <w:r w:rsidRPr="0027249B">
              <w:rPr>
                <w:rFonts w:ascii="Arial" w:hAnsi="Arial" w:cs="Arial"/>
                <w:b/>
                <w:sz w:val="18"/>
                <w:szCs w:val="18"/>
              </w:rPr>
              <w:t xml:space="preserve">Nota 1: </w:t>
            </w:r>
            <w:r w:rsidRPr="0027249B">
              <w:rPr>
                <w:rFonts w:ascii="Arial" w:hAnsi="Arial" w:cs="Arial"/>
                <w:sz w:val="18"/>
                <w:szCs w:val="18"/>
              </w:rPr>
              <w:t>Para el seguimiento de los proyectos adjudicados, las instituciones deben presentar Informes Mensuales Técnico-Financieros y un Informe Final. Dichos informes deben ser revisados en sus aspectos técnicos por la División de Cooperación Público-Privada y en sus aspectos financieros por la División de Administración y Finanzas.</w:t>
            </w:r>
          </w:p>
          <w:p w14:paraId="0119C043" w14:textId="77777777" w:rsidR="00DE71BE" w:rsidRPr="0027249B" w:rsidRDefault="00DE71BE" w:rsidP="00DE71BE">
            <w:pPr>
              <w:jc w:val="both"/>
              <w:rPr>
                <w:rFonts w:ascii="Arial" w:hAnsi="Arial" w:cs="Arial"/>
                <w:sz w:val="18"/>
                <w:szCs w:val="18"/>
              </w:rPr>
            </w:pPr>
            <w:r w:rsidRPr="0027249B">
              <w:rPr>
                <w:rFonts w:ascii="Arial" w:hAnsi="Arial" w:cs="Arial"/>
                <w:b/>
                <w:sz w:val="18"/>
                <w:szCs w:val="18"/>
              </w:rPr>
              <w:t>Nota 2:</w:t>
            </w:r>
            <w:r w:rsidRPr="0027249B">
              <w:rPr>
                <w:rFonts w:ascii="Arial" w:hAnsi="Arial" w:cs="Arial"/>
                <w:b/>
                <w:color w:val="FF0000"/>
                <w:sz w:val="18"/>
                <w:szCs w:val="18"/>
              </w:rPr>
              <w:t xml:space="preserve"> </w:t>
            </w:r>
            <w:r w:rsidRPr="0027249B">
              <w:rPr>
                <w:rFonts w:ascii="Arial" w:hAnsi="Arial" w:cs="Arial"/>
                <w:sz w:val="18"/>
                <w:szCs w:val="18"/>
              </w:rPr>
              <w:t>Los aspectos técnicos de los informes que las instituciones deben reportar mensualmente corresponden al estado de avance y descripción de las actividades, y los medios de verificación de dichas actividades comprometidas en el Proyecto para el período en ejecución. En el caso del informe final, técnicamente este debe reportar: una descripción de las actividades desarrolladas; el resultado técnico logrado, listado total y consolidado de participantes del Proyecto, medios de verificación comprometidos, participación, sustentabilidad, complementariedad del proyecto y modificaciones efectuadas a lo largo del proyecto.</w:t>
            </w:r>
          </w:p>
          <w:p w14:paraId="53F174AC" w14:textId="77777777" w:rsidR="00DE71BE" w:rsidRPr="0027249B" w:rsidRDefault="00DE71BE" w:rsidP="00DE71BE">
            <w:pPr>
              <w:jc w:val="both"/>
              <w:rPr>
                <w:rFonts w:ascii="Arial" w:hAnsi="Arial" w:cs="Arial"/>
                <w:sz w:val="18"/>
                <w:szCs w:val="18"/>
              </w:rPr>
            </w:pPr>
            <w:r w:rsidRPr="0027249B">
              <w:rPr>
                <w:rFonts w:ascii="Arial" w:hAnsi="Arial" w:cs="Arial"/>
                <w:b/>
                <w:sz w:val="18"/>
                <w:szCs w:val="18"/>
              </w:rPr>
              <w:t>Nota 3</w:t>
            </w:r>
            <w:r w:rsidRPr="0027249B">
              <w:rPr>
                <w:rFonts w:ascii="Arial" w:hAnsi="Arial" w:cs="Arial"/>
                <w:sz w:val="18"/>
                <w:szCs w:val="18"/>
              </w:rPr>
              <w:t xml:space="preserve">: El indicador sólo considera el concurso </w:t>
            </w:r>
            <w:r w:rsidRPr="00173DB0">
              <w:rPr>
                <w:rFonts w:ascii="Arial" w:hAnsi="Arial" w:cs="Arial"/>
                <w:i/>
                <w:sz w:val="18"/>
                <w:szCs w:val="18"/>
              </w:rPr>
              <w:t>Chile Compromiso de Todos</w:t>
            </w:r>
            <w:r w:rsidRPr="0027249B">
              <w:rPr>
                <w:rFonts w:ascii="Arial" w:hAnsi="Arial" w:cs="Arial"/>
                <w:sz w:val="18"/>
                <w:szCs w:val="18"/>
              </w:rPr>
              <w:t xml:space="preserve"> de la línea concursable del FISP del año t.</w:t>
            </w:r>
          </w:p>
          <w:p w14:paraId="7115DC60" w14:textId="77777777" w:rsidR="00DE71BE" w:rsidRPr="0027249B" w:rsidRDefault="00DE71BE" w:rsidP="00DE71BE">
            <w:pPr>
              <w:jc w:val="both"/>
              <w:rPr>
                <w:rFonts w:ascii="Arial" w:hAnsi="Arial" w:cs="Arial"/>
                <w:sz w:val="18"/>
                <w:szCs w:val="18"/>
              </w:rPr>
            </w:pPr>
            <w:r w:rsidRPr="0027249B">
              <w:rPr>
                <w:rFonts w:ascii="Arial" w:hAnsi="Arial" w:cs="Arial"/>
                <w:b/>
                <w:sz w:val="18"/>
                <w:szCs w:val="18"/>
              </w:rPr>
              <w:t>Nota 4</w:t>
            </w:r>
            <w:r w:rsidRPr="0027249B">
              <w:rPr>
                <w:rFonts w:ascii="Arial" w:hAnsi="Arial" w:cs="Arial"/>
                <w:sz w:val="18"/>
                <w:szCs w:val="18"/>
              </w:rPr>
              <w:t>: El número de adjudicados, global y por región, puede variar en caso de desistimiento de alguna de las instituciones.</w:t>
            </w:r>
          </w:p>
        </w:tc>
        <w:tc>
          <w:tcPr>
            <w:tcW w:w="2835" w:type="dxa"/>
            <w:shd w:val="clear" w:color="000000" w:fill="FFFFFF"/>
            <w:noWrap/>
          </w:tcPr>
          <w:p w14:paraId="6EB437C6" w14:textId="77777777" w:rsidR="00DE71BE" w:rsidRPr="0027249B"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Lista de Asistencia de la/s Capacitación/es.</w:t>
            </w:r>
          </w:p>
          <w:p w14:paraId="12CC8C29" w14:textId="77777777" w:rsidR="00DE71BE" w:rsidRPr="0027249B" w:rsidRDefault="00DE71BE" w:rsidP="00DE71BE">
            <w:pPr>
              <w:jc w:val="both"/>
              <w:rPr>
                <w:rFonts w:ascii="Arial" w:hAnsi="Arial" w:cs="Arial"/>
                <w:sz w:val="18"/>
                <w:szCs w:val="18"/>
              </w:rPr>
            </w:pPr>
          </w:p>
          <w:p w14:paraId="4C29C3A8" w14:textId="77777777" w:rsidR="00DE71BE" w:rsidRPr="0027249B"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 xml:space="preserve">Resolución/es adjudicatarias y </w:t>
            </w:r>
            <w:proofErr w:type="spellStart"/>
            <w:r w:rsidRPr="0027249B">
              <w:rPr>
                <w:rFonts w:ascii="Arial" w:hAnsi="Arial" w:cs="Arial"/>
                <w:sz w:val="18"/>
                <w:szCs w:val="18"/>
              </w:rPr>
              <w:t>re-adjudicatarias</w:t>
            </w:r>
            <w:proofErr w:type="spellEnd"/>
            <w:r w:rsidRPr="0027249B">
              <w:rPr>
                <w:rFonts w:ascii="Arial" w:hAnsi="Arial" w:cs="Arial"/>
                <w:sz w:val="18"/>
                <w:szCs w:val="18"/>
              </w:rPr>
              <w:t>, en casos de desistimiento.</w:t>
            </w:r>
          </w:p>
          <w:p w14:paraId="7943D7CC" w14:textId="77777777" w:rsidR="00DE71BE" w:rsidRPr="0027249B" w:rsidRDefault="00DE71BE" w:rsidP="00DE71BE">
            <w:pPr>
              <w:jc w:val="both"/>
              <w:rPr>
                <w:rFonts w:ascii="Arial" w:hAnsi="Arial" w:cs="Arial"/>
                <w:sz w:val="18"/>
                <w:szCs w:val="18"/>
              </w:rPr>
            </w:pPr>
          </w:p>
          <w:p w14:paraId="3ABAB029" w14:textId="77777777" w:rsidR="00DE71BE" w:rsidRPr="0027249B" w:rsidRDefault="00DE71BE" w:rsidP="00DE71B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Copia de la presentación realizada en la/s Capacitación/es.</w:t>
            </w:r>
          </w:p>
          <w:p w14:paraId="2704E2E6" w14:textId="77777777" w:rsidR="00DE71BE" w:rsidRPr="004E45C8" w:rsidRDefault="00DE71BE" w:rsidP="00DE71BE">
            <w:pPr>
              <w:shd w:val="clear" w:color="auto" w:fill="FFFFFF" w:themeFill="background1"/>
              <w:jc w:val="both"/>
              <w:rPr>
                <w:rFonts w:ascii="Arial" w:hAnsi="Arial" w:cs="Arial"/>
                <w:strike/>
                <w:sz w:val="18"/>
                <w:szCs w:val="18"/>
                <w:highlight w:val="yellow"/>
              </w:rPr>
            </w:pPr>
          </w:p>
          <w:p w14:paraId="01814868" w14:textId="77777777" w:rsidR="00DE71BE" w:rsidRPr="0027249B" w:rsidRDefault="00DE71BE" w:rsidP="00DE71BE">
            <w:pPr>
              <w:jc w:val="both"/>
              <w:rPr>
                <w:rFonts w:ascii="Arial" w:hAnsi="Arial" w:cs="Arial"/>
                <w:sz w:val="18"/>
                <w:szCs w:val="18"/>
              </w:rPr>
            </w:pPr>
          </w:p>
          <w:p w14:paraId="57C36FC2" w14:textId="77777777" w:rsidR="00DE71BE" w:rsidRPr="0027249B" w:rsidRDefault="00DE71BE" w:rsidP="00DE71BE">
            <w:pPr>
              <w:jc w:val="both"/>
              <w:rPr>
                <w:rFonts w:ascii="Arial" w:hAnsi="Arial" w:cs="Arial"/>
                <w:sz w:val="18"/>
                <w:szCs w:val="18"/>
              </w:rPr>
            </w:pPr>
            <w:r w:rsidRPr="0027249B">
              <w:rPr>
                <w:rFonts w:ascii="Arial" w:hAnsi="Arial" w:cs="Arial"/>
                <w:sz w:val="18"/>
                <w:szCs w:val="18"/>
              </w:rPr>
              <w:t>Fuente: Archivos División de Cooperación Público Privada.</w:t>
            </w:r>
          </w:p>
        </w:tc>
      </w:tr>
      <w:bookmarkEnd w:id="2"/>
    </w:tbl>
    <w:p w14:paraId="40733387" w14:textId="77777777" w:rsidR="00D650EC" w:rsidRPr="006464B5" w:rsidRDefault="00D650EC" w:rsidP="00D650EC">
      <w:pPr>
        <w:rPr>
          <w:highlight w:val="yellow"/>
        </w:rPr>
      </w:pPr>
    </w:p>
    <w:p w14:paraId="540D5F36" w14:textId="4AFF87B7" w:rsidR="006166E5" w:rsidRDefault="00D650EC" w:rsidP="00D650EC">
      <w:pPr>
        <w:spacing w:after="200" w:line="276" w:lineRule="auto"/>
        <w:rPr>
          <w:highlight w:val="yellow"/>
        </w:rPr>
      </w:pPr>
      <w:r w:rsidRPr="006464B5">
        <w:rPr>
          <w:highlight w:val="yellow"/>
        </w:rPr>
        <w:br w:type="page"/>
      </w:r>
    </w:p>
    <w:tbl>
      <w:tblPr>
        <w:tblW w:w="17180"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421"/>
        <w:gridCol w:w="1383"/>
        <w:gridCol w:w="1734"/>
        <w:gridCol w:w="1134"/>
        <w:gridCol w:w="567"/>
        <w:gridCol w:w="664"/>
        <w:gridCol w:w="1134"/>
        <w:gridCol w:w="5103"/>
        <w:gridCol w:w="2410"/>
        <w:gridCol w:w="2630"/>
      </w:tblGrid>
      <w:tr w:rsidR="00053F36" w:rsidRPr="006464B5" w14:paraId="610B1E4D" w14:textId="77777777" w:rsidTr="00777D97">
        <w:trPr>
          <w:trHeight w:val="491"/>
          <w:tblHeader/>
          <w:jc w:val="center"/>
        </w:trPr>
        <w:tc>
          <w:tcPr>
            <w:tcW w:w="17180" w:type="dxa"/>
            <w:gridSpan w:val="10"/>
            <w:shd w:val="clear" w:color="auto" w:fill="0070C0"/>
            <w:vAlign w:val="center"/>
          </w:tcPr>
          <w:p w14:paraId="73496095" w14:textId="77777777" w:rsidR="00053F36" w:rsidRPr="006464B5" w:rsidRDefault="00053F36" w:rsidP="00777D97">
            <w:pPr>
              <w:jc w:val="center"/>
              <w:rPr>
                <w:rFonts w:cs="Calibri"/>
                <w:b/>
                <w:bCs/>
                <w:color w:val="FFFFFF"/>
                <w:sz w:val="26"/>
                <w:szCs w:val="26"/>
                <w:highlight w:val="yellow"/>
                <w:lang w:eastAsia="es-CL"/>
              </w:rPr>
            </w:pPr>
            <w:r w:rsidRPr="000C6236">
              <w:rPr>
                <w:rFonts w:cs="Arial"/>
                <w:b/>
                <w:color w:val="FFFFFF" w:themeColor="background1"/>
                <w:sz w:val="26"/>
                <w:szCs w:val="26"/>
              </w:rPr>
              <w:lastRenderedPageBreak/>
              <w:t>Equipo de Trabajo: DIVISIÓN DE ADMINISTRACIÓN Y FINANZAS</w:t>
            </w:r>
          </w:p>
        </w:tc>
      </w:tr>
      <w:tr w:rsidR="00053F36" w:rsidRPr="006464B5" w14:paraId="703D4BD0" w14:textId="77777777" w:rsidTr="00777D97">
        <w:trPr>
          <w:trHeight w:val="555"/>
          <w:tblHeader/>
          <w:jc w:val="center"/>
        </w:trPr>
        <w:tc>
          <w:tcPr>
            <w:tcW w:w="7037" w:type="dxa"/>
            <w:gridSpan w:val="7"/>
            <w:shd w:val="clear" w:color="auto" w:fill="0070C0"/>
            <w:vAlign w:val="center"/>
          </w:tcPr>
          <w:p w14:paraId="029658A7" w14:textId="77777777" w:rsidR="00053F36" w:rsidRPr="006464B5" w:rsidRDefault="00053F36" w:rsidP="00777D97">
            <w:pPr>
              <w:jc w:val="center"/>
              <w:rPr>
                <w:rFonts w:cs="Calibri"/>
                <w:b/>
                <w:bCs/>
                <w:color w:val="FFFFFF"/>
                <w:sz w:val="24"/>
                <w:szCs w:val="14"/>
                <w:highlight w:val="yellow"/>
                <w:lang w:eastAsia="es-CL"/>
              </w:rPr>
            </w:pPr>
            <w:proofErr w:type="gramStart"/>
            <w:r w:rsidRPr="000C6236">
              <w:rPr>
                <w:rFonts w:cs="Calibri"/>
                <w:b/>
                <w:bCs/>
                <w:color w:val="FFFFFF"/>
                <w:sz w:val="24"/>
                <w:szCs w:val="14"/>
                <w:lang w:eastAsia="es-CL"/>
              </w:rPr>
              <w:t>Total</w:t>
            </w:r>
            <w:proofErr w:type="gramEnd"/>
            <w:r w:rsidRPr="000C6236">
              <w:rPr>
                <w:rFonts w:cs="Calibri"/>
                <w:b/>
                <w:bCs/>
                <w:color w:val="FFFFFF"/>
                <w:sz w:val="24"/>
                <w:szCs w:val="14"/>
                <w:lang w:eastAsia="es-CL"/>
              </w:rPr>
              <w:t xml:space="preserve"> de Personas que c</w:t>
            </w:r>
            <w:r>
              <w:rPr>
                <w:rFonts w:cs="Calibri"/>
                <w:b/>
                <w:bCs/>
                <w:color w:val="FFFFFF"/>
                <w:sz w:val="24"/>
                <w:szCs w:val="14"/>
                <w:lang w:eastAsia="es-CL"/>
              </w:rPr>
              <w:t xml:space="preserve">omponen el Equipo de </w:t>
            </w:r>
            <w:r w:rsidRPr="00CA4878">
              <w:rPr>
                <w:rFonts w:cs="Calibri"/>
                <w:b/>
                <w:bCs/>
                <w:color w:val="FFFFFF" w:themeColor="background1"/>
                <w:sz w:val="24"/>
                <w:szCs w:val="14"/>
                <w:lang w:eastAsia="es-CL"/>
              </w:rPr>
              <w:t xml:space="preserve">Trabajo: </w:t>
            </w:r>
            <w:r>
              <w:rPr>
                <w:rFonts w:cs="Calibri"/>
                <w:b/>
                <w:bCs/>
                <w:color w:val="FFFFFF" w:themeColor="background1"/>
                <w:sz w:val="24"/>
                <w:szCs w:val="14"/>
                <w:lang w:eastAsia="es-CL"/>
              </w:rPr>
              <w:t>40</w:t>
            </w:r>
          </w:p>
        </w:tc>
        <w:tc>
          <w:tcPr>
            <w:tcW w:w="5103" w:type="dxa"/>
            <w:shd w:val="clear" w:color="auto" w:fill="0070C0"/>
            <w:vAlign w:val="center"/>
          </w:tcPr>
          <w:p w14:paraId="5CD3A8A0" w14:textId="77777777" w:rsidR="00053F36" w:rsidRPr="000C6236" w:rsidRDefault="00053F36" w:rsidP="00777D97">
            <w:pPr>
              <w:jc w:val="center"/>
              <w:rPr>
                <w:rFonts w:cs="Calibri"/>
                <w:b/>
                <w:bCs/>
                <w:color w:val="FFFFFF"/>
                <w:sz w:val="24"/>
                <w:szCs w:val="14"/>
                <w:lang w:eastAsia="es-CL"/>
              </w:rPr>
            </w:pPr>
            <w:r>
              <w:rPr>
                <w:rFonts w:cs="Calibri"/>
                <w:b/>
                <w:bCs/>
                <w:color w:val="FFFFFF"/>
                <w:sz w:val="24"/>
                <w:szCs w:val="14"/>
                <w:lang w:eastAsia="es-CL"/>
              </w:rPr>
              <w:t>Número de Metas comprometidas: 5</w:t>
            </w:r>
          </w:p>
        </w:tc>
        <w:tc>
          <w:tcPr>
            <w:tcW w:w="5040" w:type="dxa"/>
            <w:gridSpan w:val="2"/>
            <w:shd w:val="clear" w:color="auto" w:fill="0070C0"/>
            <w:vAlign w:val="center"/>
          </w:tcPr>
          <w:p w14:paraId="3EF8F78A" w14:textId="77777777" w:rsidR="00053F36" w:rsidRPr="000C6236" w:rsidRDefault="00053F36" w:rsidP="00777D97">
            <w:pPr>
              <w:jc w:val="center"/>
              <w:rPr>
                <w:rFonts w:cs="Calibri"/>
                <w:b/>
                <w:bCs/>
                <w:color w:val="FFFFFF"/>
                <w:sz w:val="24"/>
                <w:szCs w:val="14"/>
                <w:lang w:eastAsia="es-CL"/>
              </w:rPr>
            </w:pPr>
            <w:r w:rsidRPr="000C6236">
              <w:rPr>
                <w:rFonts w:cs="Calibri"/>
                <w:b/>
                <w:bCs/>
                <w:color w:val="FFFFFF"/>
                <w:sz w:val="24"/>
                <w:szCs w:val="14"/>
                <w:lang w:eastAsia="es-CL"/>
              </w:rPr>
              <w:t xml:space="preserve">Responsable: </w:t>
            </w:r>
            <w:r>
              <w:rPr>
                <w:rFonts w:cs="Calibri"/>
                <w:b/>
                <w:bCs/>
                <w:color w:val="FFFFFF"/>
                <w:sz w:val="24"/>
                <w:szCs w:val="14"/>
                <w:lang w:eastAsia="es-CL"/>
              </w:rPr>
              <w:t>Jefatura</w:t>
            </w:r>
            <w:r w:rsidRPr="000C6236">
              <w:rPr>
                <w:rFonts w:cs="Calibri"/>
                <w:b/>
                <w:bCs/>
                <w:color w:val="FFFFFF"/>
                <w:sz w:val="24"/>
                <w:szCs w:val="14"/>
                <w:lang w:eastAsia="es-CL"/>
              </w:rPr>
              <w:t xml:space="preserve"> de División</w:t>
            </w:r>
          </w:p>
        </w:tc>
      </w:tr>
      <w:tr w:rsidR="00053F36" w:rsidRPr="006464B5" w14:paraId="2BEE915B" w14:textId="77777777" w:rsidTr="00777D97">
        <w:trPr>
          <w:trHeight w:val="737"/>
          <w:tblHeader/>
          <w:jc w:val="center"/>
        </w:trPr>
        <w:tc>
          <w:tcPr>
            <w:tcW w:w="421" w:type="dxa"/>
            <w:tcBorders>
              <w:bottom w:val="single" w:sz="4" w:space="0" w:color="0000FF"/>
            </w:tcBorders>
            <w:shd w:val="clear" w:color="auto" w:fill="0070C0"/>
            <w:vAlign w:val="center"/>
            <w:hideMark/>
          </w:tcPr>
          <w:p w14:paraId="7A924CDD" w14:textId="77777777" w:rsidR="00053F36" w:rsidRPr="000C6236" w:rsidRDefault="00053F36" w:rsidP="00777D97">
            <w:pPr>
              <w:jc w:val="center"/>
              <w:rPr>
                <w:rFonts w:cs="Calibri"/>
                <w:b/>
                <w:bCs/>
                <w:color w:val="FFFFFF"/>
                <w:szCs w:val="14"/>
                <w:lang w:eastAsia="es-CL"/>
              </w:rPr>
            </w:pPr>
            <w:proofErr w:type="spellStart"/>
            <w:r w:rsidRPr="000C6236">
              <w:rPr>
                <w:rFonts w:cs="Calibri"/>
                <w:b/>
                <w:bCs/>
                <w:color w:val="FFFFFF"/>
                <w:sz w:val="22"/>
                <w:szCs w:val="14"/>
                <w:lang w:eastAsia="es-CL"/>
              </w:rPr>
              <w:t>Nº</w:t>
            </w:r>
            <w:proofErr w:type="spellEnd"/>
            <w:r w:rsidRPr="000C6236">
              <w:rPr>
                <w:rFonts w:cs="Calibri"/>
                <w:b/>
                <w:bCs/>
                <w:color w:val="FFFFFF"/>
                <w:sz w:val="22"/>
                <w:szCs w:val="14"/>
                <w:lang w:eastAsia="es-CL"/>
              </w:rPr>
              <w:t xml:space="preserve"> Meta</w:t>
            </w:r>
          </w:p>
        </w:tc>
        <w:tc>
          <w:tcPr>
            <w:tcW w:w="1383" w:type="dxa"/>
            <w:tcBorders>
              <w:bottom w:val="single" w:sz="4" w:space="0" w:color="0000FF"/>
            </w:tcBorders>
            <w:shd w:val="clear" w:color="auto" w:fill="0070C0"/>
            <w:vAlign w:val="center"/>
            <w:hideMark/>
          </w:tcPr>
          <w:p w14:paraId="599BC67A" w14:textId="77777777" w:rsidR="00053F36" w:rsidRPr="000C6236" w:rsidRDefault="00053F36" w:rsidP="00777D97">
            <w:pPr>
              <w:jc w:val="center"/>
              <w:rPr>
                <w:rFonts w:cs="Calibri"/>
                <w:b/>
                <w:bCs/>
                <w:color w:val="FFFFFF"/>
                <w:sz w:val="24"/>
                <w:szCs w:val="14"/>
                <w:lang w:eastAsia="es-CL"/>
              </w:rPr>
            </w:pPr>
            <w:r w:rsidRPr="000C6236">
              <w:rPr>
                <w:rFonts w:cs="Calibri"/>
                <w:b/>
                <w:bCs/>
                <w:color w:val="FFFFFF"/>
                <w:sz w:val="24"/>
                <w:szCs w:val="14"/>
                <w:lang w:eastAsia="es-CL"/>
              </w:rPr>
              <w:t>Nombre Indicador</w:t>
            </w:r>
          </w:p>
        </w:tc>
        <w:tc>
          <w:tcPr>
            <w:tcW w:w="1734" w:type="dxa"/>
            <w:tcBorders>
              <w:bottom w:val="single" w:sz="4" w:space="0" w:color="0000FF"/>
            </w:tcBorders>
            <w:shd w:val="clear" w:color="auto" w:fill="0070C0"/>
            <w:vAlign w:val="center"/>
            <w:hideMark/>
          </w:tcPr>
          <w:p w14:paraId="481A0A77" w14:textId="77777777" w:rsidR="00053F36" w:rsidRPr="000C6236" w:rsidRDefault="00053F36" w:rsidP="00777D97">
            <w:pPr>
              <w:jc w:val="center"/>
              <w:rPr>
                <w:rFonts w:cs="Calibri"/>
                <w:b/>
                <w:bCs/>
                <w:color w:val="FFFFFF"/>
                <w:sz w:val="24"/>
                <w:szCs w:val="14"/>
                <w:lang w:eastAsia="es-CL"/>
              </w:rPr>
            </w:pPr>
            <w:r w:rsidRPr="000C6236">
              <w:rPr>
                <w:rFonts w:cs="Calibri"/>
                <w:b/>
                <w:bCs/>
                <w:color w:val="FFFFFF"/>
                <w:sz w:val="24"/>
                <w:szCs w:val="14"/>
                <w:lang w:eastAsia="es-CL"/>
              </w:rPr>
              <w:t>Fórmula de Cálculo</w:t>
            </w:r>
          </w:p>
        </w:tc>
        <w:tc>
          <w:tcPr>
            <w:tcW w:w="1134" w:type="dxa"/>
            <w:tcBorders>
              <w:bottom w:val="single" w:sz="4" w:space="0" w:color="0000FF"/>
            </w:tcBorders>
            <w:shd w:val="clear" w:color="auto" w:fill="0070C0"/>
            <w:vAlign w:val="center"/>
            <w:hideMark/>
          </w:tcPr>
          <w:p w14:paraId="2A105066"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18"/>
                <w:szCs w:val="14"/>
                <w:lang w:eastAsia="es-CL"/>
              </w:rPr>
              <w:t>Numerador y Denominador</w:t>
            </w:r>
            <w:r w:rsidRPr="000C6236">
              <w:rPr>
                <w:rStyle w:val="Refdenotaalpie"/>
                <w:b/>
                <w:bCs/>
                <w:color w:val="FFFFFF"/>
                <w:sz w:val="18"/>
                <w:szCs w:val="14"/>
                <w:lang w:eastAsia="es-CL"/>
              </w:rPr>
              <w:footnoteReference w:id="6"/>
            </w:r>
          </w:p>
        </w:tc>
        <w:tc>
          <w:tcPr>
            <w:tcW w:w="567" w:type="dxa"/>
            <w:tcBorders>
              <w:bottom w:val="single" w:sz="4" w:space="0" w:color="0000FF"/>
            </w:tcBorders>
            <w:shd w:val="clear" w:color="auto" w:fill="0070C0"/>
            <w:vAlign w:val="center"/>
            <w:hideMark/>
          </w:tcPr>
          <w:p w14:paraId="4EE91260" w14:textId="77777777" w:rsidR="00053F36" w:rsidRPr="000C6236" w:rsidRDefault="00053F36" w:rsidP="00777D97">
            <w:pPr>
              <w:jc w:val="center"/>
              <w:rPr>
                <w:rFonts w:cs="Calibri"/>
                <w:b/>
                <w:bCs/>
                <w:color w:val="FFFFFF"/>
                <w:sz w:val="22"/>
                <w:szCs w:val="14"/>
                <w:lang w:eastAsia="es-CL"/>
              </w:rPr>
            </w:pPr>
            <w:r w:rsidRPr="000C6236">
              <w:rPr>
                <w:rFonts w:cs="Calibri"/>
                <w:b/>
                <w:bCs/>
                <w:color w:val="FFFFFF"/>
                <w:sz w:val="22"/>
                <w:szCs w:val="14"/>
                <w:lang w:eastAsia="es-CL"/>
              </w:rPr>
              <w:t>Meta año</w:t>
            </w:r>
          </w:p>
          <w:p w14:paraId="5E72C4FD" w14:textId="77777777" w:rsidR="00053F36" w:rsidRPr="000C6236" w:rsidRDefault="00053F36" w:rsidP="00777D97">
            <w:pPr>
              <w:jc w:val="center"/>
              <w:rPr>
                <w:rFonts w:cs="Calibri"/>
                <w:b/>
                <w:bCs/>
                <w:color w:val="FFFFFF"/>
                <w:sz w:val="18"/>
                <w:szCs w:val="14"/>
                <w:lang w:eastAsia="es-CL"/>
              </w:rPr>
            </w:pPr>
            <w:r>
              <w:rPr>
                <w:rFonts w:cs="Calibri"/>
                <w:b/>
                <w:bCs/>
                <w:color w:val="FFFFFF"/>
                <w:sz w:val="22"/>
                <w:szCs w:val="14"/>
                <w:lang w:eastAsia="es-CL"/>
              </w:rPr>
              <w:t>2021</w:t>
            </w:r>
          </w:p>
        </w:tc>
        <w:tc>
          <w:tcPr>
            <w:tcW w:w="664" w:type="dxa"/>
            <w:tcBorders>
              <w:bottom w:val="single" w:sz="4" w:space="0" w:color="0000FF"/>
            </w:tcBorders>
            <w:shd w:val="clear" w:color="auto" w:fill="0070C0"/>
            <w:vAlign w:val="center"/>
          </w:tcPr>
          <w:p w14:paraId="73FC0F20"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16"/>
                <w:szCs w:val="14"/>
                <w:lang w:eastAsia="es-CL"/>
              </w:rPr>
              <w:t>Ponderación</w:t>
            </w:r>
          </w:p>
        </w:tc>
        <w:tc>
          <w:tcPr>
            <w:tcW w:w="8647" w:type="dxa"/>
            <w:gridSpan w:val="3"/>
            <w:tcBorders>
              <w:bottom w:val="single" w:sz="4" w:space="0" w:color="0000FF"/>
            </w:tcBorders>
            <w:shd w:val="clear" w:color="auto" w:fill="0070C0"/>
            <w:vAlign w:val="center"/>
            <w:hideMark/>
          </w:tcPr>
          <w:p w14:paraId="27DD2A13"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24"/>
                <w:szCs w:val="14"/>
                <w:lang w:eastAsia="es-CL"/>
              </w:rPr>
              <w:t>Notas Técnicas</w:t>
            </w:r>
          </w:p>
        </w:tc>
        <w:tc>
          <w:tcPr>
            <w:tcW w:w="2630" w:type="dxa"/>
            <w:tcBorders>
              <w:bottom w:val="single" w:sz="4" w:space="0" w:color="0000FF"/>
            </w:tcBorders>
            <w:shd w:val="clear" w:color="auto" w:fill="0070C0"/>
            <w:vAlign w:val="center"/>
            <w:hideMark/>
          </w:tcPr>
          <w:p w14:paraId="6AA3E0A9" w14:textId="77777777" w:rsidR="00053F36" w:rsidRPr="000C6236" w:rsidRDefault="00053F36" w:rsidP="00777D97">
            <w:pPr>
              <w:jc w:val="center"/>
              <w:rPr>
                <w:rFonts w:cs="Calibri"/>
                <w:b/>
                <w:bCs/>
                <w:color w:val="FFFFFF"/>
                <w:sz w:val="18"/>
                <w:szCs w:val="14"/>
                <w:lang w:eastAsia="es-CL"/>
              </w:rPr>
            </w:pPr>
            <w:r w:rsidRPr="000C6236">
              <w:rPr>
                <w:rFonts w:cs="Calibri"/>
                <w:b/>
                <w:bCs/>
                <w:color w:val="FFFFFF"/>
                <w:sz w:val="24"/>
                <w:szCs w:val="14"/>
                <w:lang w:eastAsia="es-CL"/>
              </w:rPr>
              <w:t>Medios de Verificación</w:t>
            </w:r>
          </w:p>
        </w:tc>
      </w:tr>
      <w:tr w:rsidR="00053F36" w:rsidRPr="00D75D78" w14:paraId="48BCCEAD" w14:textId="77777777" w:rsidTr="00777D97">
        <w:trPr>
          <w:cantSplit/>
          <w:trHeight w:val="1731"/>
          <w:jc w:val="center"/>
        </w:trPr>
        <w:tc>
          <w:tcPr>
            <w:tcW w:w="421" w:type="dxa"/>
            <w:tcBorders>
              <w:bottom w:val="single" w:sz="4" w:space="0" w:color="0000FF"/>
            </w:tcBorders>
            <w:shd w:val="clear" w:color="auto" w:fill="auto"/>
            <w:vAlign w:val="center"/>
          </w:tcPr>
          <w:p w14:paraId="6271CDD6" w14:textId="77777777" w:rsidR="00053F36" w:rsidRPr="008978C3" w:rsidRDefault="00053F36" w:rsidP="00777D97">
            <w:pPr>
              <w:jc w:val="center"/>
              <w:rPr>
                <w:rFonts w:ascii="Arial" w:hAnsi="Arial" w:cs="Arial"/>
                <w:b/>
                <w:bCs/>
                <w:sz w:val="22"/>
                <w:szCs w:val="22"/>
              </w:rPr>
            </w:pPr>
            <w:r w:rsidRPr="008978C3">
              <w:rPr>
                <w:rFonts w:ascii="Arial" w:hAnsi="Arial" w:cs="Arial"/>
                <w:b/>
                <w:bCs/>
                <w:sz w:val="22"/>
                <w:szCs w:val="22"/>
              </w:rPr>
              <w:t>1</w:t>
            </w:r>
          </w:p>
        </w:tc>
        <w:tc>
          <w:tcPr>
            <w:tcW w:w="1383"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42F27B36" w14:textId="77777777" w:rsidR="00053F36" w:rsidRPr="008978C3" w:rsidRDefault="00053F36" w:rsidP="00777D97">
            <w:pPr>
              <w:rPr>
                <w:rFonts w:ascii="Arial" w:hAnsi="Arial" w:cs="Arial"/>
                <w:sz w:val="18"/>
                <w:szCs w:val="18"/>
              </w:rPr>
            </w:pPr>
            <w:r w:rsidRPr="008978C3">
              <w:rPr>
                <w:rFonts w:ascii="Arial" w:hAnsi="Arial" w:cs="Arial"/>
                <w:sz w:val="18"/>
                <w:szCs w:val="18"/>
              </w:rPr>
              <w:t>Porcentaje de Jefaturas de Departamentos capacitados incluidos en Plan de Capacitación Estratégico para desarrollar habilidades.</w:t>
            </w:r>
          </w:p>
        </w:tc>
        <w:tc>
          <w:tcPr>
            <w:tcW w:w="1734"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6B6D92BE" w14:textId="77777777" w:rsidR="00053F36" w:rsidRPr="008978C3" w:rsidRDefault="00053F36" w:rsidP="00777D97">
            <w:pPr>
              <w:rPr>
                <w:rFonts w:ascii="Arial" w:hAnsi="Arial" w:cs="Arial"/>
                <w:sz w:val="18"/>
                <w:szCs w:val="18"/>
              </w:rPr>
            </w:pPr>
            <w:r w:rsidRPr="008978C3">
              <w:rPr>
                <w:rFonts w:ascii="Arial" w:hAnsi="Arial" w:cs="Arial"/>
                <w:sz w:val="18"/>
                <w:szCs w:val="18"/>
              </w:rPr>
              <w:t>(</w:t>
            </w:r>
            <w:proofErr w:type="spellStart"/>
            <w:r w:rsidRPr="008978C3">
              <w:rPr>
                <w:rFonts w:ascii="Arial" w:hAnsi="Arial" w:cs="Arial"/>
                <w:sz w:val="18"/>
                <w:szCs w:val="18"/>
              </w:rPr>
              <w:t>N°</w:t>
            </w:r>
            <w:proofErr w:type="spellEnd"/>
            <w:r w:rsidRPr="008978C3">
              <w:rPr>
                <w:rFonts w:ascii="Arial" w:hAnsi="Arial" w:cs="Arial"/>
                <w:sz w:val="18"/>
                <w:szCs w:val="18"/>
              </w:rPr>
              <w:t xml:space="preserve"> de jefaturas de Departamentos capacitados en materias de competencias transversales en el año t / </w:t>
            </w:r>
            <w:proofErr w:type="spellStart"/>
            <w:r w:rsidRPr="008978C3">
              <w:rPr>
                <w:rFonts w:ascii="Arial" w:hAnsi="Arial" w:cs="Arial"/>
                <w:sz w:val="18"/>
                <w:szCs w:val="18"/>
              </w:rPr>
              <w:t>N°</w:t>
            </w:r>
            <w:proofErr w:type="spellEnd"/>
            <w:r w:rsidRPr="008978C3">
              <w:rPr>
                <w:rFonts w:ascii="Arial" w:hAnsi="Arial" w:cs="Arial"/>
                <w:sz w:val="18"/>
                <w:szCs w:val="18"/>
              </w:rPr>
              <w:t xml:space="preserve"> total de jefes de Departamentos SES en el año t) *100</w:t>
            </w:r>
          </w:p>
        </w:tc>
        <w:tc>
          <w:tcPr>
            <w:tcW w:w="1134"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65A371D7" w14:textId="77777777" w:rsidR="00053F36" w:rsidRPr="008978C3" w:rsidRDefault="00053F36" w:rsidP="00777D97">
            <w:pPr>
              <w:jc w:val="center"/>
              <w:rPr>
                <w:rFonts w:ascii="Arial" w:hAnsi="Arial" w:cs="Arial"/>
                <w:sz w:val="18"/>
                <w:szCs w:val="18"/>
              </w:rPr>
            </w:pPr>
            <w:r w:rsidRPr="008978C3">
              <w:rPr>
                <w:rFonts w:ascii="Arial" w:hAnsi="Arial" w:cs="Arial"/>
                <w:sz w:val="18"/>
                <w:szCs w:val="18"/>
              </w:rPr>
              <w:t>(14 / 18) * 100</w:t>
            </w:r>
          </w:p>
        </w:tc>
        <w:tc>
          <w:tcPr>
            <w:tcW w:w="567"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4A5337D2" w14:textId="752811B0" w:rsidR="00053F36" w:rsidRPr="0051746F" w:rsidRDefault="00243564" w:rsidP="00777D97">
            <w:pPr>
              <w:jc w:val="center"/>
              <w:rPr>
                <w:rFonts w:ascii="Arial" w:hAnsi="Arial" w:cs="Arial"/>
                <w:color w:val="0000FF"/>
                <w:sz w:val="18"/>
                <w:szCs w:val="18"/>
              </w:rPr>
            </w:pPr>
            <w:r w:rsidRPr="0051746F">
              <w:rPr>
                <w:rFonts w:ascii="Arial" w:hAnsi="Arial" w:cs="Arial"/>
                <w:sz w:val="18"/>
                <w:szCs w:val="18"/>
              </w:rPr>
              <w:t>50</w:t>
            </w:r>
            <w:r w:rsidR="00053F36" w:rsidRPr="0051746F">
              <w:rPr>
                <w:rFonts w:ascii="Arial" w:hAnsi="Arial" w:cs="Arial"/>
                <w:sz w:val="18"/>
                <w:szCs w:val="18"/>
              </w:rPr>
              <w:t>%</w:t>
            </w:r>
          </w:p>
        </w:tc>
        <w:tc>
          <w:tcPr>
            <w:tcW w:w="664"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759150A6" w14:textId="77777777" w:rsidR="00053F36" w:rsidRPr="008978C3" w:rsidRDefault="00053F36" w:rsidP="00777D97">
            <w:pPr>
              <w:jc w:val="center"/>
              <w:rPr>
                <w:rFonts w:ascii="Arial" w:hAnsi="Arial" w:cs="Arial"/>
                <w:sz w:val="18"/>
                <w:szCs w:val="18"/>
              </w:rPr>
            </w:pPr>
            <w:r w:rsidRPr="008978C3">
              <w:rPr>
                <w:rFonts w:ascii="Arial" w:hAnsi="Arial" w:cs="Arial"/>
                <w:sz w:val="18"/>
                <w:szCs w:val="18"/>
              </w:rPr>
              <w:t>10%</w:t>
            </w:r>
          </w:p>
        </w:tc>
        <w:tc>
          <w:tcPr>
            <w:tcW w:w="8647" w:type="dxa"/>
            <w:gridSpan w:val="3"/>
            <w:tcBorders>
              <w:top w:val="single" w:sz="4" w:space="0" w:color="0000FF"/>
              <w:left w:val="single" w:sz="4" w:space="0" w:color="0000FF"/>
              <w:bottom w:val="single" w:sz="4" w:space="0" w:color="0000FF"/>
              <w:right w:val="single" w:sz="4" w:space="0" w:color="0000FF"/>
            </w:tcBorders>
            <w:shd w:val="clear" w:color="auto" w:fill="FFFFFF"/>
            <w:vAlign w:val="center"/>
          </w:tcPr>
          <w:p w14:paraId="62CFD694" w14:textId="77777777" w:rsidR="00053F36" w:rsidRPr="008978C3" w:rsidRDefault="00053F36" w:rsidP="00777D97">
            <w:pPr>
              <w:shd w:val="clear" w:color="auto" w:fill="FFFFFF" w:themeFill="background1"/>
              <w:jc w:val="both"/>
              <w:rPr>
                <w:rFonts w:ascii="Arial" w:eastAsiaTheme="minorHAnsi" w:hAnsi="Arial" w:cs="Arial"/>
                <w:sz w:val="18"/>
                <w:szCs w:val="18"/>
              </w:rPr>
            </w:pPr>
            <w:r w:rsidRPr="008978C3">
              <w:rPr>
                <w:rFonts w:ascii="Arial" w:hAnsi="Arial" w:cs="Arial"/>
                <w:b/>
                <w:bCs/>
                <w:sz w:val="18"/>
                <w:szCs w:val="18"/>
              </w:rPr>
              <w:t>Nota 1</w:t>
            </w:r>
            <w:r w:rsidRPr="008978C3">
              <w:rPr>
                <w:rFonts w:ascii="Arial" w:hAnsi="Arial" w:cs="Arial"/>
                <w:sz w:val="18"/>
                <w:szCs w:val="18"/>
              </w:rPr>
              <w:t xml:space="preserve">: Las actividades del Plan de Capacitación, serán acciones para desarrollar y fortalecer las habilidades de jefaturas de Departamentos, </w:t>
            </w:r>
            <w:proofErr w:type="gramStart"/>
            <w:r w:rsidRPr="008978C3">
              <w:rPr>
                <w:rFonts w:ascii="Arial" w:hAnsi="Arial" w:cs="Arial"/>
                <w:sz w:val="18"/>
                <w:szCs w:val="18"/>
              </w:rPr>
              <w:t>en relación a</w:t>
            </w:r>
            <w:proofErr w:type="gramEnd"/>
            <w:r w:rsidRPr="008978C3">
              <w:rPr>
                <w:rFonts w:ascii="Arial" w:hAnsi="Arial" w:cs="Arial"/>
                <w:sz w:val="18"/>
                <w:szCs w:val="18"/>
              </w:rPr>
              <w:t xml:space="preserve"> las competencias transversales que deben cumplir jefaturas de Departamentos de SES.</w:t>
            </w:r>
          </w:p>
          <w:p w14:paraId="5A67E9B8" w14:textId="77777777" w:rsidR="00053F36" w:rsidRPr="008978C3" w:rsidRDefault="00053F36" w:rsidP="00777D97">
            <w:pPr>
              <w:shd w:val="clear" w:color="auto" w:fill="FFFFFF" w:themeFill="background1"/>
              <w:jc w:val="both"/>
              <w:rPr>
                <w:rFonts w:ascii="Arial" w:hAnsi="Arial" w:cs="Arial"/>
                <w:sz w:val="18"/>
                <w:szCs w:val="18"/>
              </w:rPr>
            </w:pPr>
          </w:p>
          <w:p w14:paraId="5F7E1EA5" w14:textId="6AFFF8BA" w:rsidR="00053F36" w:rsidRPr="0051746F" w:rsidRDefault="00053F36" w:rsidP="00777D97">
            <w:pPr>
              <w:shd w:val="clear" w:color="auto" w:fill="FFFFFF" w:themeFill="background1"/>
              <w:jc w:val="both"/>
              <w:rPr>
                <w:rFonts w:ascii="Arial" w:hAnsi="Arial" w:cs="Arial"/>
                <w:sz w:val="18"/>
                <w:szCs w:val="18"/>
              </w:rPr>
            </w:pPr>
            <w:r w:rsidRPr="008978C3">
              <w:rPr>
                <w:rFonts w:ascii="Arial" w:hAnsi="Arial" w:cs="Arial"/>
                <w:b/>
                <w:bCs/>
                <w:sz w:val="18"/>
                <w:szCs w:val="18"/>
              </w:rPr>
              <w:t>Nota 2</w:t>
            </w:r>
            <w:r w:rsidRPr="008978C3">
              <w:rPr>
                <w:rFonts w:ascii="Arial" w:hAnsi="Arial" w:cs="Arial"/>
                <w:sz w:val="18"/>
                <w:szCs w:val="18"/>
              </w:rPr>
              <w:t xml:space="preserve">: Los destinatarios de las actividades de capacitación o difusión serán funcionarios que ocupen cargos de jefaturas de Departamentos y/o sus </w:t>
            </w:r>
            <w:r w:rsidR="006B1549" w:rsidRPr="0051746F">
              <w:rPr>
                <w:rFonts w:ascii="Arial" w:hAnsi="Arial" w:cs="Arial"/>
                <w:sz w:val="18"/>
                <w:szCs w:val="18"/>
              </w:rPr>
              <w:t>suplentes</w:t>
            </w:r>
            <w:r w:rsidRPr="0051746F">
              <w:rPr>
                <w:rFonts w:ascii="Arial" w:hAnsi="Arial" w:cs="Arial"/>
                <w:sz w:val="18"/>
                <w:szCs w:val="18"/>
              </w:rPr>
              <w:t>. Se excluyen de la medición los jefes de Departamentos cuyos cargos se encuentran vacantes o ausentes por licencia médica al 30 de agosto del año t.</w:t>
            </w:r>
          </w:p>
          <w:p w14:paraId="046A81E0" w14:textId="77777777" w:rsidR="00053F36" w:rsidRPr="008978C3" w:rsidRDefault="00053F36" w:rsidP="00777D97">
            <w:pPr>
              <w:shd w:val="clear" w:color="auto" w:fill="FFFFFF" w:themeFill="background1"/>
              <w:jc w:val="both"/>
              <w:rPr>
                <w:rFonts w:ascii="Arial" w:hAnsi="Arial" w:cs="Arial"/>
                <w:sz w:val="18"/>
                <w:szCs w:val="18"/>
              </w:rPr>
            </w:pPr>
          </w:p>
          <w:p w14:paraId="0505315D" w14:textId="77777777" w:rsidR="00053F36" w:rsidRPr="008978C3" w:rsidRDefault="00053F36" w:rsidP="00777D97">
            <w:pPr>
              <w:jc w:val="both"/>
              <w:rPr>
                <w:rFonts w:ascii="Arial" w:hAnsi="Arial" w:cs="Arial"/>
                <w:sz w:val="18"/>
                <w:szCs w:val="18"/>
              </w:rPr>
            </w:pPr>
            <w:r w:rsidRPr="008978C3">
              <w:rPr>
                <w:rFonts w:ascii="Arial" w:hAnsi="Arial" w:cs="Arial"/>
                <w:b/>
                <w:sz w:val="18"/>
                <w:szCs w:val="18"/>
              </w:rPr>
              <w:t xml:space="preserve">Nota 3: </w:t>
            </w:r>
            <w:r w:rsidRPr="008978C3">
              <w:rPr>
                <w:rFonts w:ascii="Arial" w:hAnsi="Arial" w:cs="Arial"/>
                <w:sz w:val="18"/>
                <w:szCs w:val="18"/>
              </w:rPr>
              <w:t>Las actividades de capacitación o difusión pueden ser seminarios, talleres, videoconferencias, cursos o publicaciones.</w:t>
            </w:r>
          </w:p>
          <w:p w14:paraId="33437F19" w14:textId="77777777" w:rsidR="00053F36" w:rsidRPr="008978C3" w:rsidRDefault="00053F36" w:rsidP="00777D97">
            <w:pPr>
              <w:jc w:val="both"/>
              <w:rPr>
                <w:rFonts w:ascii="Arial" w:hAnsi="Arial" w:cs="Arial"/>
                <w:sz w:val="18"/>
                <w:szCs w:val="18"/>
              </w:rPr>
            </w:pPr>
          </w:p>
          <w:p w14:paraId="3F6FB268" w14:textId="77777777" w:rsidR="00053F36" w:rsidRPr="008978C3" w:rsidRDefault="00053F36" w:rsidP="00777D97">
            <w:pPr>
              <w:rPr>
                <w:rFonts w:ascii="Arial" w:hAnsi="Arial" w:cs="Arial"/>
                <w:sz w:val="18"/>
                <w:szCs w:val="18"/>
              </w:rPr>
            </w:pPr>
            <w:r w:rsidRPr="008978C3">
              <w:rPr>
                <w:rFonts w:ascii="Arial" w:hAnsi="Arial" w:cs="Arial"/>
                <w:b/>
                <w:bCs/>
                <w:sz w:val="18"/>
                <w:szCs w:val="18"/>
              </w:rPr>
              <w:t>Nota 4:</w:t>
            </w:r>
            <w:r w:rsidRPr="008978C3">
              <w:rPr>
                <w:rFonts w:ascii="Arial" w:hAnsi="Arial" w:cs="Arial"/>
                <w:sz w:val="18"/>
                <w:szCs w:val="18"/>
              </w:rPr>
              <w:t xml:space="preserve"> La Planificación deberá estar firmada por Jefatura de Departamento o División más tardar el 30 de </w:t>
            </w:r>
            <w:proofErr w:type="gramStart"/>
            <w:r w:rsidRPr="008978C3">
              <w:rPr>
                <w:rFonts w:ascii="Arial" w:hAnsi="Arial" w:cs="Arial"/>
                <w:sz w:val="18"/>
                <w:szCs w:val="18"/>
              </w:rPr>
              <w:t>Abril</w:t>
            </w:r>
            <w:proofErr w:type="gramEnd"/>
            <w:r w:rsidRPr="008978C3">
              <w:rPr>
                <w:rFonts w:ascii="Arial" w:hAnsi="Arial" w:cs="Arial"/>
                <w:sz w:val="18"/>
                <w:szCs w:val="18"/>
              </w:rPr>
              <w:t xml:space="preserve"> del año t, no obstante se puedan incluir modificaciones al Plan con posterioridad.</w:t>
            </w:r>
          </w:p>
        </w:tc>
        <w:tc>
          <w:tcPr>
            <w:tcW w:w="2630" w:type="dxa"/>
            <w:tcBorders>
              <w:top w:val="single" w:sz="4" w:space="0" w:color="0000FF"/>
              <w:left w:val="single" w:sz="4" w:space="0" w:color="0000FF"/>
              <w:bottom w:val="single" w:sz="4" w:space="0" w:color="0000FF"/>
              <w:right w:val="single" w:sz="4" w:space="0" w:color="0000FF"/>
            </w:tcBorders>
            <w:shd w:val="clear" w:color="auto" w:fill="FFFFFF"/>
            <w:noWrap/>
            <w:vAlign w:val="center"/>
          </w:tcPr>
          <w:p w14:paraId="3B1C0ED5" w14:textId="77777777" w:rsidR="00053F36" w:rsidRPr="008978C3" w:rsidRDefault="00053F36" w:rsidP="00777D97">
            <w:pPr>
              <w:pStyle w:val="Prrafodelista"/>
              <w:numPr>
                <w:ilvl w:val="0"/>
                <w:numId w:val="38"/>
              </w:numPr>
              <w:shd w:val="clear" w:color="auto" w:fill="FFFFFF" w:themeFill="background1"/>
              <w:spacing w:line="256" w:lineRule="auto"/>
              <w:ind w:left="264" w:hanging="264"/>
              <w:rPr>
                <w:rFonts w:ascii="Arial" w:hAnsi="Arial" w:cs="Arial"/>
                <w:sz w:val="18"/>
                <w:szCs w:val="18"/>
              </w:rPr>
            </w:pPr>
            <w:r w:rsidRPr="008978C3">
              <w:rPr>
                <w:rFonts w:ascii="Arial" w:hAnsi="Arial" w:cs="Arial"/>
                <w:sz w:val="18"/>
                <w:szCs w:val="18"/>
              </w:rPr>
              <w:t xml:space="preserve">Plan de Trabajo anual del Plan de Capacitación Estratégico firmado por </w:t>
            </w:r>
            <w:proofErr w:type="gramStart"/>
            <w:r w:rsidRPr="008978C3">
              <w:rPr>
                <w:rFonts w:ascii="Arial" w:hAnsi="Arial" w:cs="Arial"/>
                <w:sz w:val="18"/>
                <w:szCs w:val="18"/>
              </w:rPr>
              <w:t>Jefe</w:t>
            </w:r>
            <w:proofErr w:type="gramEnd"/>
            <w:r w:rsidRPr="008978C3">
              <w:rPr>
                <w:rFonts w:ascii="Arial" w:hAnsi="Arial" w:cs="Arial"/>
                <w:sz w:val="18"/>
                <w:szCs w:val="18"/>
              </w:rPr>
              <w:t xml:space="preserve"> de Departamento de RRHH.</w:t>
            </w:r>
          </w:p>
          <w:p w14:paraId="3E71CD0F" w14:textId="77777777" w:rsidR="00053F36" w:rsidRPr="008978C3" w:rsidRDefault="00053F36" w:rsidP="00777D97">
            <w:pPr>
              <w:pStyle w:val="Prrafodelista"/>
              <w:numPr>
                <w:ilvl w:val="0"/>
                <w:numId w:val="38"/>
              </w:numPr>
              <w:shd w:val="clear" w:color="auto" w:fill="FFFFFF" w:themeFill="background1"/>
              <w:spacing w:line="256" w:lineRule="auto"/>
              <w:ind w:left="264" w:hanging="264"/>
              <w:rPr>
                <w:rFonts w:ascii="Arial" w:hAnsi="Arial" w:cs="Arial"/>
                <w:sz w:val="18"/>
                <w:szCs w:val="18"/>
              </w:rPr>
            </w:pPr>
            <w:r w:rsidRPr="008978C3">
              <w:rPr>
                <w:rFonts w:ascii="Arial" w:hAnsi="Arial" w:cs="Arial"/>
                <w:sz w:val="18"/>
                <w:szCs w:val="18"/>
              </w:rPr>
              <w:t>Nómina de participantes de los cursos.</w:t>
            </w:r>
          </w:p>
          <w:p w14:paraId="2ED47D76" w14:textId="77777777" w:rsidR="00053F36" w:rsidRPr="008978C3" w:rsidRDefault="00053F36" w:rsidP="00777D97">
            <w:pPr>
              <w:pStyle w:val="Prrafodelista"/>
              <w:numPr>
                <w:ilvl w:val="0"/>
                <w:numId w:val="38"/>
              </w:numPr>
              <w:shd w:val="clear" w:color="auto" w:fill="FFFFFF" w:themeFill="background1"/>
              <w:spacing w:line="256" w:lineRule="auto"/>
              <w:ind w:left="264" w:hanging="264"/>
              <w:rPr>
                <w:rFonts w:ascii="Arial" w:hAnsi="Arial" w:cs="Arial"/>
                <w:sz w:val="18"/>
                <w:szCs w:val="18"/>
              </w:rPr>
            </w:pPr>
            <w:r w:rsidRPr="008978C3">
              <w:rPr>
                <w:rFonts w:ascii="Arial" w:hAnsi="Arial" w:cs="Arial"/>
                <w:sz w:val="18"/>
                <w:szCs w:val="18"/>
              </w:rPr>
              <w:t>Publicaciones y difusión de las actividades de capacitación planificadas.</w:t>
            </w:r>
          </w:p>
          <w:p w14:paraId="28DDD682" w14:textId="77777777" w:rsidR="00053F36" w:rsidRPr="008978C3" w:rsidRDefault="00053F36" w:rsidP="00777D97">
            <w:pPr>
              <w:shd w:val="clear" w:color="auto" w:fill="FFFFFF" w:themeFill="background1"/>
              <w:rPr>
                <w:rFonts w:ascii="Arial" w:hAnsi="Arial" w:cs="Arial"/>
                <w:sz w:val="18"/>
                <w:szCs w:val="18"/>
              </w:rPr>
            </w:pPr>
          </w:p>
          <w:p w14:paraId="617B0D5F" w14:textId="77777777" w:rsidR="00053F36" w:rsidRPr="008978C3" w:rsidRDefault="00053F36" w:rsidP="00777D97">
            <w:pPr>
              <w:rPr>
                <w:rFonts w:ascii="Arial" w:hAnsi="Arial" w:cs="Arial"/>
                <w:sz w:val="18"/>
                <w:szCs w:val="18"/>
              </w:rPr>
            </w:pPr>
            <w:r w:rsidRPr="008978C3">
              <w:rPr>
                <w:rFonts w:ascii="Arial" w:hAnsi="Arial" w:cs="Arial"/>
                <w:sz w:val="18"/>
                <w:szCs w:val="18"/>
              </w:rPr>
              <w:t>Fuente: Departamento de Recursos Humanos.</w:t>
            </w:r>
          </w:p>
        </w:tc>
      </w:tr>
      <w:tr w:rsidR="00053F36" w:rsidRPr="006464B5" w14:paraId="5132F168" w14:textId="77777777" w:rsidTr="00777D97">
        <w:trPr>
          <w:cantSplit/>
          <w:trHeight w:val="3061"/>
          <w:jc w:val="center"/>
        </w:trPr>
        <w:tc>
          <w:tcPr>
            <w:tcW w:w="421" w:type="dxa"/>
            <w:tcBorders>
              <w:bottom w:val="single" w:sz="4" w:space="0" w:color="0000FF"/>
            </w:tcBorders>
            <w:shd w:val="clear" w:color="auto" w:fill="FFFFFF" w:themeFill="background1"/>
            <w:vAlign w:val="center"/>
          </w:tcPr>
          <w:p w14:paraId="0E51A289" w14:textId="77777777" w:rsidR="00053F36" w:rsidRPr="008978C3" w:rsidRDefault="00053F36" w:rsidP="00777D97">
            <w:pPr>
              <w:jc w:val="center"/>
              <w:rPr>
                <w:rFonts w:ascii="Arial" w:hAnsi="Arial" w:cs="Arial"/>
                <w:b/>
                <w:strike/>
                <w:sz w:val="22"/>
                <w:szCs w:val="22"/>
              </w:rPr>
            </w:pPr>
            <w:r w:rsidRPr="008978C3">
              <w:rPr>
                <w:rFonts w:ascii="Arial" w:hAnsi="Arial" w:cs="Arial"/>
                <w:b/>
                <w:bCs/>
                <w:sz w:val="22"/>
                <w:szCs w:val="22"/>
              </w:rPr>
              <w:t>2</w:t>
            </w:r>
          </w:p>
        </w:tc>
        <w:tc>
          <w:tcPr>
            <w:tcW w:w="1383" w:type="dxa"/>
            <w:tcBorders>
              <w:bottom w:val="single" w:sz="4" w:space="0" w:color="0000FF"/>
            </w:tcBorders>
            <w:shd w:val="clear" w:color="auto" w:fill="FFFFFF" w:themeFill="background1"/>
            <w:vAlign w:val="center"/>
          </w:tcPr>
          <w:p w14:paraId="6CD51385" w14:textId="77777777" w:rsidR="00053F36" w:rsidRPr="008978C3" w:rsidRDefault="00053F36" w:rsidP="00777D97">
            <w:pPr>
              <w:rPr>
                <w:rFonts w:ascii="Arial" w:hAnsi="Arial" w:cs="Arial"/>
                <w:strike/>
                <w:sz w:val="18"/>
                <w:szCs w:val="18"/>
              </w:rPr>
            </w:pPr>
            <w:r w:rsidRPr="008978C3">
              <w:rPr>
                <w:rFonts w:ascii="Arial" w:hAnsi="Arial" w:cs="Arial"/>
                <w:sz w:val="18"/>
                <w:szCs w:val="18"/>
              </w:rPr>
              <w:t xml:space="preserve">Porcentaje de materias de Política de RRHH evaluadas mediante Focus </w:t>
            </w:r>
            <w:proofErr w:type="spellStart"/>
            <w:r w:rsidRPr="008978C3">
              <w:rPr>
                <w:rFonts w:ascii="Arial" w:hAnsi="Arial" w:cs="Arial"/>
                <w:sz w:val="18"/>
                <w:szCs w:val="18"/>
              </w:rPr>
              <w:t>Group</w:t>
            </w:r>
            <w:proofErr w:type="spellEnd"/>
            <w:r w:rsidRPr="008978C3">
              <w:rPr>
                <w:rFonts w:ascii="Arial" w:hAnsi="Arial" w:cs="Arial"/>
                <w:sz w:val="18"/>
                <w:szCs w:val="18"/>
              </w:rPr>
              <w:t>.</w:t>
            </w:r>
          </w:p>
        </w:tc>
        <w:tc>
          <w:tcPr>
            <w:tcW w:w="1734" w:type="dxa"/>
            <w:tcBorders>
              <w:bottom w:val="single" w:sz="4" w:space="0" w:color="0000FF"/>
            </w:tcBorders>
            <w:shd w:val="clear" w:color="auto" w:fill="FFFFFF" w:themeFill="background1"/>
            <w:vAlign w:val="center"/>
          </w:tcPr>
          <w:p w14:paraId="455AC688" w14:textId="77777777" w:rsidR="00053F36" w:rsidRPr="008978C3" w:rsidRDefault="00053F36" w:rsidP="00777D97">
            <w:pPr>
              <w:rPr>
                <w:rFonts w:ascii="Arial" w:hAnsi="Arial" w:cs="Arial"/>
                <w:strike/>
                <w:sz w:val="18"/>
                <w:szCs w:val="18"/>
              </w:rPr>
            </w:pPr>
            <w:r w:rsidRPr="008978C3">
              <w:rPr>
                <w:rFonts w:ascii="Arial" w:hAnsi="Arial" w:cs="Arial"/>
                <w:sz w:val="18"/>
                <w:szCs w:val="18"/>
              </w:rPr>
              <w:t>(</w:t>
            </w:r>
            <w:proofErr w:type="spellStart"/>
            <w:r w:rsidRPr="008978C3">
              <w:rPr>
                <w:rFonts w:ascii="Arial" w:hAnsi="Arial" w:cs="Arial"/>
                <w:sz w:val="18"/>
                <w:szCs w:val="18"/>
              </w:rPr>
              <w:t>N°</w:t>
            </w:r>
            <w:proofErr w:type="spellEnd"/>
            <w:r w:rsidRPr="008978C3">
              <w:rPr>
                <w:rFonts w:ascii="Arial" w:hAnsi="Arial" w:cs="Arial"/>
                <w:sz w:val="18"/>
                <w:szCs w:val="18"/>
              </w:rPr>
              <w:t xml:space="preserve"> de materias de Política de RRHH evaluadas mediante </w:t>
            </w:r>
            <w:proofErr w:type="spellStart"/>
            <w:r w:rsidRPr="008978C3">
              <w:rPr>
                <w:rFonts w:ascii="Arial" w:hAnsi="Arial" w:cs="Arial"/>
                <w:sz w:val="18"/>
                <w:szCs w:val="18"/>
              </w:rPr>
              <w:t>focus</w:t>
            </w:r>
            <w:proofErr w:type="spellEnd"/>
            <w:r w:rsidRPr="008978C3">
              <w:rPr>
                <w:rFonts w:ascii="Arial" w:hAnsi="Arial" w:cs="Arial"/>
                <w:sz w:val="18"/>
                <w:szCs w:val="18"/>
              </w:rPr>
              <w:t xml:space="preserve"> </w:t>
            </w:r>
            <w:proofErr w:type="spellStart"/>
            <w:r w:rsidRPr="008978C3">
              <w:rPr>
                <w:rFonts w:ascii="Arial" w:hAnsi="Arial" w:cs="Arial"/>
                <w:sz w:val="18"/>
                <w:szCs w:val="18"/>
              </w:rPr>
              <w:t>group</w:t>
            </w:r>
            <w:proofErr w:type="spellEnd"/>
            <w:r w:rsidRPr="008978C3">
              <w:rPr>
                <w:rFonts w:ascii="Arial" w:hAnsi="Arial" w:cs="Arial"/>
                <w:sz w:val="18"/>
                <w:szCs w:val="18"/>
              </w:rPr>
              <w:t xml:space="preserve"> en el año t / </w:t>
            </w:r>
            <w:proofErr w:type="spellStart"/>
            <w:r w:rsidRPr="008978C3">
              <w:rPr>
                <w:rFonts w:ascii="Arial" w:hAnsi="Arial" w:cs="Arial"/>
                <w:sz w:val="18"/>
                <w:szCs w:val="18"/>
              </w:rPr>
              <w:t>N°</w:t>
            </w:r>
            <w:proofErr w:type="spellEnd"/>
            <w:r w:rsidRPr="008978C3">
              <w:rPr>
                <w:rFonts w:ascii="Arial" w:hAnsi="Arial" w:cs="Arial"/>
                <w:sz w:val="18"/>
                <w:szCs w:val="18"/>
              </w:rPr>
              <w:t xml:space="preserve"> de materias de Política de RRHH) * 100.</w:t>
            </w:r>
          </w:p>
        </w:tc>
        <w:tc>
          <w:tcPr>
            <w:tcW w:w="1134" w:type="dxa"/>
            <w:tcBorders>
              <w:bottom w:val="single" w:sz="4" w:space="0" w:color="0000FF"/>
            </w:tcBorders>
            <w:shd w:val="clear" w:color="auto" w:fill="FFFFFF" w:themeFill="background1"/>
            <w:vAlign w:val="center"/>
          </w:tcPr>
          <w:p w14:paraId="467F3AEE" w14:textId="77777777" w:rsidR="00053F36" w:rsidRPr="008978C3" w:rsidRDefault="00053F36" w:rsidP="00777D97">
            <w:pPr>
              <w:jc w:val="center"/>
              <w:rPr>
                <w:rFonts w:ascii="Arial" w:hAnsi="Arial" w:cs="Arial"/>
                <w:strike/>
                <w:sz w:val="18"/>
                <w:szCs w:val="18"/>
              </w:rPr>
            </w:pPr>
            <w:r w:rsidRPr="008978C3">
              <w:rPr>
                <w:rFonts w:ascii="Arial" w:hAnsi="Arial" w:cs="Arial"/>
                <w:sz w:val="18"/>
                <w:szCs w:val="18"/>
              </w:rPr>
              <w:t>(4 / 9) * 100</w:t>
            </w:r>
          </w:p>
        </w:tc>
        <w:tc>
          <w:tcPr>
            <w:tcW w:w="567" w:type="dxa"/>
            <w:tcBorders>
              <w:bottom w:val="single" w:sz="4" w:space="0" w:color="0000FF"/>
            </w:tcBorders>
            <w:shd w:val="clear" w:color="auto" w:fill="FFFFFF" w:themeFill="background1"/>
            <w:vAlign w:val="center"/>
          </w:tcPr>
          <w:p w14:paraId="1A04890A" w14:textId="77777777" w:rsidR="00053F36" w:rsidRPr="008978C3" w:rsidRDefault="00053F36" w:rsidP="00777D97">
            <w:pPr>
              <w:jc w:val="center"/>
              <w:rPr>
                <w:rFonts w:ascii="Arial" w:hAnsi="Arial" w:cs="Arial"/>
                <w:strike/>
                <w:sz w:val="18"/>
                <w:szCs w:val="18"/>
              </w:rPr>
            </w:pPr>
            <w:r w:rsidRPr="008978C3">
              <w:rPr>
                <w:rFonts w:ascii="Arial" w:hAnsi="Arial" w:cs="Arial"/>
                <w:sz w:val="18"/>
                <w:szCs w:val="18"/>
              </w:rPr>
              <w:t>44%</w:t>
            </w:r>
          </w:p>
        </w:tc>
        <w:tc>
          <w:tcPr>
            <w:tcW w:w="664" w:type="dxa"/>
            <w:tcBorders>
              <w:bottom w:val="single" w:sz="4" w:space="0" w:color="0000FF"/>
            </w:tcBorders>
            <w:shd w:val="clear" w:color="auto" w:fill="FFFFFF" w:themeFill="background1"/>
            <w:vAlign w:val="center"/>
          </w:tcPr>
          <w:p w14:paraId="3B0A1089" w14:textId="77777777" w:rsidR="00053F36" w:rsidRPr="008978C3" w:rsidRDefault="00053F36" w:rsidP="00777D97">
            <w:pPr>
              <w:jc w:val="center"/>
              <w:rPr>
                <w:rFonts w:ascii="Arial" w:eastAsia="Calibri" w:hAnsi="Arial" w:cs="Arial"/>
                <w:b/>
                <w:bCs/>
                <w:strike/>
                <w:sz w:val="18"/>
                <w:szCs w:val="18"/>
                <w:lang w:eastAsia="en-US"/>
              </w:rPr>
            </w:pPr>
            <w:r w:rsidRPr="008978C3">
              <w:rPr>
                <w:rFonts w:ascii="Arial" w:hAnsi="Arial" w:cs="Arial"/>
                <w:sz w:val="18"/>
                <w:szCs w:val="18"/>
              </w:rPr>
              <w:t>15%</w:t>
            </w:r>
          </w:p>
        </w:tc>
        <w:tc>
          <w:tcPr>
            <w:tcW w:w="8647" w:type="dxa"/>
            <w:gridSpan w:val="3"/>
            <w:tcBorders>
              <w:bottom w:val="single" w:sz="4" w:space="0" w:color="0000FF"/>
            </w:tcBorders>
            <w:shd w:val="clear" w:color="auto" w:fill="FFFFFF" w:themeFill="background1"/>
            <w:vAlign w:val="center"/>
          </w:tcPr>
          <w:p w14:paraId="0C2931B0" w14:textId="77777777" w:rsidR="00053F36" w:rsidRPr="008978C3" w:rsidRDefault="00053F36" w:rsidP="00777D97">
            <w:pPr>
              <w:shd w:val="clear" w:color="auto" w:fill="FFFFFF" w:themeFill="background1"/>
              <w:jc w:val="both"/>
              <w:rPr>
                <w:rFonts w:ascii="Arial" w:eastAsiaTheme="minorHAnsi" w:hAnsi="Arial" w:cs="Arial"/>
                <w:sz w:val="18"/>
                <w:szCs w:val="18"/>
              </w:rPr>
            </w:pPr>
            <w:r w:rsidRPr="008978C3">
              <w:rPr>
                <w:rFonts w:ascii="Arial" w:hAnsi="Arial" w:cs="Arial"/>
                <w:b/>
                <w:bCs/>
                <w:sz w:val="18"/>
                <w:szCs w:val="18"/>
              </w:rPr>
              <w:t>Nota 1:</w:t>
            </w:r>
            <w:r w:rsidRPr="008978C3">
              <w:rPr>
                <w:rFonts w:ascii="Arial" w:hAnsi="Arial" w:cs="Arial"/>
                <w:sz w:val="18"/>
                <w:szCs w:val="18"/>
              </w:rPr>
              <w:t xml:space="preserve"> La evaluación y revisión de Política de RRHH serán divididas en materias o grupo de materias relativas al desarrollo de personas y relación laboral.</w:t>
            </w:r>
          </w:p>
          <w:p w14:paraId="2363DF37" w14:textId="77777777" w:rsidR="00053F36" w:rsidRPr="008978C3" w:rsidRDefault="00053F36" w:rsidP="00777D97">
            <w:pPr>
              <w:shd w:val="clear" w:color="auto" w:fill="FFFFFF" w:themeFill="background1"/>
              <w:jc w:val="both"/>
              <w:rPr>
                <w:rFonts w:ascii="Arial" w:hAnsi="Arial" w:cs="Arial"/>
                <w:b/>
                <w:bCs/>
                <w:sz w:val="18"/>
                <w:szCs w:val="18"/>
              </w:rPr>
            </w:pPr>
          </w:p>
          <w:p w14:paraId="49771640" w14:textId="77777777" w:rsidR="00053F36" w:rsidRPr="008978C3" w:rsidRDefault="00053F36" w:rsidP="00777D97">
            <w:pPr>
              <w:shd w:val="clear" w:color="auto" w:fill="FFFFFF" w:themeFill="background1"/>
              <w:jc w:val="both"/>
              <w:rPr>
                <w:rFonts w:ascii="Arial" w:hAnsi="Arial" w:cs="Arial"/>
                <w:sz w:val="18"/>
                <w:szCs w:val="18"/>
              </w:rPr>
            </w:pPr>
            <w:r w:rsidRPr="008978C3">
              <w:rPr>
                <w:rFonts w:ascii="Arial" w:hAnsi="Arial" w:cs="Arial"/>
                <w:b/>
                <w:bCs/>
                <w:sz w:val="18"/>
                <w:szCs w:val="18"/>
              </w:rPr>
              <w:t>Nota 2:</w:t>
            </w:r>
            <w:r w:rsidRPr="008978C3">
              <w:rPr>
                <w:rFonts w:ascii="Arial" w:hAnsi="Arial" w:cs="Arial"/>
                <w:sz w:val="18"/>
                <w:szCs w:val="18"/>
              </w:rPr>
              <w:t xml:space="preserve"> Las actividades de Focus </w:t>
            </w:r>
            <w:proofErr w:type="spellStart"/>
            <w:r w:rsidRPr="008978C3">
              <w:rPr>
                <w:rFonts w:ascii="Arial" w:hAnsi="Arial" w:cs="Arial"/>
                <w:sz w:val="18"/>
                <w:szCs w:val="18"/>
              </w:rPr>
              <w:t>Group</w:t>
            </w:r>
            <w:proofErr w:type="spellEnd"/>
            <w:r w:rsidRPr="008978C3">
              <w:rPr>
                <w:rFonts w:ascii="Arial" w:hAnsi="Arial" w:cs="Arial"/>
                <w:sz w:val="18"/>
                <w:szCs w:val="18"/>
              </w:rPr>
              <w:t xml:space="preserve"> tendrán como objetivo la participación de funcionarios y directivos de la Asociación de </w:t>
            </w:r>
            <w:proofErr w:type="gramStart"/>
            <w:r w:rsidRPr="008978C3">
              <w:rPr>
                <w:rFonts w:ascii="Arial" w:hAnsi="Arial" w:cs="Arial"/>
                <w:sz w:val="18"/>
                <w:szCs w:val="18"/>
              </w:rPr>
              <w:t>Funcionarios</w:t>
            </w:r>
            <w:proofErr w:type="gramEnd"/>
            <w:r w:rsidRPr="008978C3">
              <w:rPr>
                <w:rFonts w:ascii="Arial" w:hAnsi="Arial" w:cs="Arial"/>
                <w:sz w:val="18"/>
                <w:szCs w:val="18"/>
              </w:rPr>
              <w:t xml:space="preserve"> para evaluar y revisar las Políticas de Recursos Humanos vigentes.</w:t>
            </w:r>
          </w:p>
          <w:p w14:paraId="789D63D9" w14:textId="77777777" w:rsidR="00053F36" w:rsidRPr="008978C3" w:rsidRDefault="00053F36" w:rsidP="00777D97">
            <w:pPr>
              <w:shd w:val="clear" w:color="auto" w:fill="FFFFFF" w:themeFill="background1"/>
              <w:jc w:val="both"/>
              <w:rPr>
                <w:rFonts w:ascii="Arial" w:hAnsi="Arial" w:cs="Arial"/>
                <w:sz w:val="18"/>
                <w:szCs w:val="18"/>
              </w:rPr>
            </w:pPr>
          </w:p>
          <w:p w14:paraId="490C6A6D" w14:textId="77777777" w:rsidR="00053F36" w:rsidRPr="008978C3" w:rsidRDefault="00053F36" w:rsidP="00777D97">
            <w:pPr>
              <w:shd w:val="clear" w:color="auto" w:fill="FFFFFF" w:themeFill="background1"/>
              <w:jc w:val="both"/>
              <w:rPr>
                <w:rFonts w:ascii="Arial" w:hAnsi="Arial" w:cs="Arial"/>
                <w:sz w:val="18"/>
                <w:szCs w:val="18"/>
              </w:rPr>
            </w:pPr>
            <w:r w:rsidRPr="008978C3">
              <w:rPr>
                <w:rFonts w:ascii="Arial" w:hAnsi="Arial" w:cs="Arial"/>
                <w:b/>
                <w:bCs/>
                <w:sz w:val="18"/>
                <w:szCs w:val="18"/>
              </w:rPr>
              <w:t>Nota 3</w:t>
            </w:r>
            <w:r w:rsidRPr="008978C3">
              <w:rPr>
                <w:rFonts w:ascii="Arial" w:hAnsi="Arial" w:cs="Arial"/>
                <w:sz w:val="18"/>
                <w:szCs w:val="18"/>
              </w:rPr>
              <w:t>: La evaluación, revisión y retroalimentación de la Política de Recursos Humanos, podrían conducir a la actualización y aprobación de éstas en el año t o ser insumo en otra actualización.</w:t>
            </w:r>
          </w:p>
          <w:p w14:paraId="7C5BB554" w14:textId="77777777" w:rsidR="00053F36" w:rsidRPr="008978C3" w:rsidRDefault="00053F36" w:rsidP="00777D97">
            <w:pPr>
              <w:shd w:val="clear" w:color="auto" w:fill="FFFFFF" w:themeFill="background1"/>
              <w:jc w:val="both"/>
              <w:rPr>
                <w:rFonts w:ascii="Arial" w:hAnsi="Arial" w:cs="Arial"/>
                <w:sz w:val="18"/>
                <w:szCs w:val="18"/>
              </w:rPr>
            </w:pPr>
          </w:p>
          <w:p w14:paraId="654860A2" w14:textId="77777777" w:rsidR="00053F36" w:rsidRPr="008978C3" w:rsidRDefault="00053F36" w:rsidP="00777D97">
            <w:pPr>
              <w:jc w:val="both"/>
              <w:rPr>
                <w:rFonts w:ascii="Arial" w:hAnsi="Arial" w:cs="Arial"/>
                <w:b/>
                <w:strike/>
                <w:sz w:val="18"/>
                <w:szCs w:val="18"/>
              </w:rPr>
            </w:pPr>
            <w:r w:rsidRPr="008978C3">
              <w:rPr>
                <w:rFonts w:ascii="Arial" w:hAnsi="Arial" w:cs="Arial"/>
                <w:b/>
                <w:bCs/>
                <w:sz w:val="18"/>
                <w:szCs w:val="18"/>
              </w:rPr>
              <w:t>Nota 4:</w:t>
            </w:r>
            <w:r w:rsidRPr="008978C3">
              <w:rPr>
                <w:rFonts w:ascii="Arial" w:hAnsi="Arial" w:cs="Arial"/>
                <w:sz w:val="18"/>
                <w:szCs w:val="18"/>
              </w:rPr>
              <w:t xml:space="preserve"> La Planificación deberá estar firmada por Jefatura de Departamento o División más tardar el 30 de </w:t>
            </w:r>
            <w:proofErr w:type="gramStart"/>
            <w:r w:rsidRPr="008978C3">
              <w:rPr>
                <w:rFonts w:ascii="Arial" w:hAnsi="Arial" w:cs="Arial"/>
                <w:sz w:val="18"/>
                <w:szCs w:val="18"/>
              </w:rPr>
              <w:t>Abril</w:t>
            </w:r>
            <w:proofErr w:type="gramEnd"/>
            <w:r w:rsidRPr="008978C3">
              <w:rPr>
                <w:rFonts w:ascii="Arial" w:hAnsi="Arial" w:cs="Arial"/>
                <w:sz w:val="18"/>
                <w:szCs w:val="18"/>
              </w:rPr>
              <w:t xml:space="preserve"> del año t, no obstante se puedan incluir modificaciones al Plan con posterioridad.</w:t>
            </w:r>
          </w:p>
        </w:tc>
        <w:tc>
          <w:tcPr>
            <w:tcW w:w="2630" w:type="dxa"/>
            <w:tcBorders>
              <w:bottom w:val="single" w:sz="4" w:space="0" w:color="0000FF"/>
            </w:tcBorders>
            <w:shd w:val="clear" w:color="auto" w:fill="FFFFFF" w:themeFill="background1"/>
            <w:noWrap/>
            <w:vAlign w:val="center"/>
          </w:tcPr>
          <w:p w14:paraId="24B01047" w14:textId="77777777" w:rsidR="00053F36" w:rsidRPr="008978C3" w:rsidRDefault="00053F36" w:rsidP="00777D97">
            <w:pPr>
              <w:pStyle w:val="Prrafodelista"/>
              <w:numPr>
                <w:ilvl w:val="0"/>
                <w:numId w:val="38"/>
              </w:numPr>
              <w:shd w:val="clear" w:color="auto" w:fill="FFFFFF" w:themeFill="background1"/>
              <w:spacing w:line="256" w:lineRule="auto"/>
              <w:ind w:left="264" w:hanging="264"/>
              <w:rPr>
                <w:rFonts w:ascii="Arial" w:hAnsi="Arial" w:cs="Arial"/>
                <w:sz w:val="18"/>
                <w:szCs w:val="18"/>
              </w:rPr>
            </w:pPr>
            <w:r w:rsidRPr="008978C3">
              <w:rPr>
                <w:rFonts w:ascii="Arial" w:hAnsi="Arial" w:cs="Arial"/>
                <w:sz w:val="18"/>
                <w:szCs w:val="18"/>
              </w:rPr>
              <w:t xml:space="preserve">Convocatorias de Focus </w:t>
            </w:r>
            <w:proofErr w:type="spellStart"/>
            <w:r w:rsidRPr="008978C3">
              <w:rPr>
                <w:rFonts w:ascii="Arial" w:hAnsi="Arial" w:cs="Arial"/>
                <w:sz w:val="18"/>
                <w:szCs w:val="18"/>
              </w:rPr>
              <w:t>Group</w:t>
            </w:r>
            <w:proofErr w:type="spellEnd"/>
            <w:r w:rsidRPr="008978C3">
              <w:rPr>
                <w:rFonts w:ascii="Arial" w:hAnsi="Arial" w:cs="Arial"/>
                <w:sz w:val="18"/>
                <w:szCs w:val="18"/>
              </w:rPr>
              <w:t>.</w:t>
            </w:r>
          </w:p>
          <w:p w14:paraId="116D3D13" w14:textId="77777777" w:rsidR="00053F36" w:rsidRPr="008978C3" w:rsidRDefault="00053F36" w:rsidP="00777D97">
            <w:pPr>
              <w:pStyle w:val="Prrafodelista"/>
              <w:numPr>
                <w:ilvl w:val="0"/>
                <w:numId w:val="38"/>
              </w:numPr>
              <w:shd w:val="clear" w:color="auto" w:fill="FFFFFF" w:themeFill="background1"/>
              <w:spacing w:line="256" w:lineRule="auto"/>
              <w:ind w:left="264" w:hanging="264"/>
              <w:rPr>
                <w:rFonts w:ascii="Arial" w:hAnsi="Arial" w:cs="Arial"/>
                <w:sz w:val="18"/>
                <w:szCs w:val="18"/>
              </w:rPr>
            </w:pPr>
            <w:r w:rsidRPr="008978C3">
              <w:rPr>
                <w:rFonts w:ascii="Arial" w:hAnsi="Arial" w:cs="Arial"/>
                <w:sz w:val="18"/>
                <w:szCs w:val="18"/>
              </w:rPr>
              <w:t xml:space="preserve">Nómina de participantes de Focus </w:t>
            </w:r>
            <w:proofErr w:type="spellStart"/>
            <w:r w:rsidRPr="008978C3">
              <w:rPr>
                <w:rFonts w:ascii="Arial" w:hAnsi="Arial" w:cs="Arial"/>
                <w:sz w:val="18"/>
                <w:szCs w:val="18"/>
              </w:rPr>
              <w:t>Group</w:t>
            </w:r>
            <w:proofErr w:type="spellEnd"/>
            <w:r w:rsidRPr="008978C3">
              <w:rPr>
                <w:rFonts w:ascii="Arial" w:hAnsi="Arial" w:cs="Arial"/>
                <w:sz w:val="18"/>
                <w:szCs w:val="18"/>
              </w:rPr>
              <w:t>.</w:t>
            </w:r>
          </w:p>
          <w:p w14:paraId="26CCCE1B" w14:textId="77777777" w:rsidR="00053F36" w:rsidRPr="008978C3" w:rsidRDefault="00053F36" w:rsidP="00777D97">
            <w:pPr>
              <w:pStyle w:val="Prrafodelista"/>
              <w:numPr>
                <w:ilvl w:val="0"/>
                <w:numId w:val="38"/>
              </w:numPr>
              <w:shd w:val="clear" w:color="auto" w:fill="FFFFFF" w:themeFill="background1"/>
              <w:spacing w:line="256" w:lineRule="auto"/>
              <w:ind w:left="264" w:hanging="264"/>
              <w:rPr>
                <w:rFonts w:ascii="Arial" w:hAnsi="Arial" w:cs="Arial"/>
                <w:sz w:val="18"/>
                <w:szCs w:val="18"/>
              </w:rPr>
            </w:pPr>
            <w:r w:rsidRPr="008978C3">
              <w:rPr>
                <w:rFonts w:ascii="Arial" w:hAnsi="Arial" w:cs="Arial"/>
                <w:sz w:val="18"/>
                <w:szCs w:val="18"/>
              </w:rPr>
              <w:t xml:space="preserve">Informes de Resultados de Focus </w:t>
            </w:r>
            <w:proofErr w:type="spellStart"/>
            <w:r w:rsidRPr="008978C3">
              <w:rPr>
                <w:rFonts w:ascii="Arial" w:hAnsi="Arial" w:cs="Arial"/>
                <w:sz w:val="18"/>
                <w:szCs w:val="18"/>
              </w:rPr>
              <w:t>Group</w:t>
            </w:r>
            <w:proofErr w:type="spellEnd"/>
            <w:r w:rsidRPr="008978C3">
              <w:rPr>
                <w:rFonts w:ascii="Arial" w:hAnsi="Arial" w:cs="Arial"/>
                <w:sz w:val="18"/>
                <w:szCs w:val="18"/>
              </w:rPr>
              <w:t>.</w:t>
            </w:r>
          </w:p>
          <w:p w14:paraId="1A0BB13C" w14:textId="77777777" w:rsidR="00053F36" w:rsidRPr="008978C3" w:rsidRDefault="00053F36" w:rsidP="00777D97">
            <w:pPr>
              <w:shd w:val="clear" w:color="auto" w:fill="FFFFFF" w:themeFill="background1"/>
              <w:rPr>
                <w:rFonts w:ascii="Arial" w:hAnsi="Arial" w:cs="Arial"/>
                <w:sz w:val="18"/>
                <w:szCs w:val="18"/>
              </w:rPr>
            </w:pPr>
          </w:p>
          <w:p w14:paraId="4D9B12F4" w14:textId="77777777" w:rsidR="00053F36" w:rsidRPr="008978C3" w:rsidRDefault="00053F36" w:rsidP="00777D97">
            <w:pPr>
              <w:rPr>
                <w:rFonts w:ascii="Arial" w:hAnsi="Arial" w:cs="Arial"/>
                <w:strike/>
                <w:sz w:val="18"/>
                <w:szCs w:val="18"/>
              </w:rPr>
            </w:pPr>
            <w:r w:rsidRPr="008978C3">
              <w:rPr>
                <w:rFonts w:ascii="Arial" w:hAnsi="Arial" w:cs="Arial"/>
                <w:sz w:val="18"/>
                <w:szCs w:val="18"/>
              </w:rPr>
              <w:t>Fuente: Departamento de Recursos Humanos.</w:t>
            </w:r>
          </w:p>
        </w:tc>
      </w:tr>
      <w:tr w:rsidR="00053F36" w:rsidRPr="006464B5" w14:paraId="270153F7" w14:textId="77777777" w:rsidTr="00777D97">
        <w:trPr>
          <w:cantSplit/>
          <w:trHeight w:val="3005"/>
          <w:jc w:val="center"/>
        </w:trPr>
        <w:tc>
          <w:tcPr>
            <w:tcW w:w="421" w:type="dxa"/>
            <w:tcBorders>
              <w:bottom w:val="single" w:sz="4" w:space="0" w:color="0000FF"/>
            </w:tcBorders>
            <w:shd w:val="clear" w:color="000000" w:fill="FFFFFF"/>
            <w:vAlign w:val="center"/>
          </w:tcPr>
          <w:p w14:paraId="334EACEA" w14:textId="77777777" w:rsidR="00053F36" w:rsidRPr="008978C3" w:rsidRDefault="00053F36" w:rsidP="00777D97">
            <w:pPr>
              <w:jc w:val="center"/>
              <w:rPr>
                <w:rFonts w:ascii="Arial" w:hAnsi="Arial" w:cs="Arial"/>
                <w:b/>
                <w:sz w:val="22"/>
                <w:szCs w:val="18"/>
              </w:rPr>
            </w:pPr>
            <w:bookmarkStart w:id="3" w:name="_Hlk82444701"/>
            <w:r w:rsidRPr="008978C3">
              <w:rPr>
                <w:rFonts w:ascii="Arial" w:hAnsi="Arial" w:cs="Arial"/>
                <w:b/>
                <w:sz w:val="22"/>
                <w:szCs w:val="18"/>
              </w:rPr>
              <w:lastRenderedPageBreak/>
              <w:t>3</w:t>
            </w:r>
          </w:p>
        </w:tc>
        <w:tc>
          <w:tcPr>
            <w:tcW w:w="1383"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6C4C656C" w14:textId="77777777" w:rsidR="00053F36" w:rsidRPr="0051746F" w:rsidRDefault="00053F36" w:rsidP="00777D97">
            <w:pPr>
              <w:shd w:val="clear" w:color="auto" w:fill="FFFFFF" w:themeFill="background1"/>
              <w:jc w:val="both"/>
              <w:rPr>
                <w:rFonts w:ascii="Arial" w:hAnsi="Arial" w:cs="Arial"/>
                <w:sz w:val="18"/>
                <w:szCs w:val="18"/>
              </w:rPr>
            </w:pPr>
            <w:r w:rsidRPr="0051746F">
              <w:rPr>
                <w:rFonts w:ascii="Arial" w:hAnsi="Arial" w:cs="Arial"/>
                <w:bCs/>
                <w:sz w:val="18"/>
                <w:szCs w:val="18"/>
              </w:rPr>
              <w:t>Porcentaje de documentos de garantías de Convenios terminados financieramente, devueltos al ejecutor.</w:t>
            </w:r>
          </w:p>
        </w:tc>
        <w:tc>
          <w:tcPr>
            <w:tcW w:w="1734" w:type="dxa"/>
            <w:tcBorders>
              <w:bottom w:val="single" w:sz="4" w:space="0" w:color="0000FF"/>
            </w:tcBorders>
            <w:shd w:val="clear" w:color="000000" w:fill="FFFFFF"/>
            <w:vAlign w:val="center"/>
          </w:tcPr>
          <w:p w14:paraId="49DBC6F6" w14:textId="77777777" w:rsidR="00053F36" w:rsidRPr="0051746F" w:rsidRDefault="00053F36" w:rsidP="00777D97">
            <w:pPr>
              <w:shd w:val="clear" w:color="auto" w:fill="FFFFFF" w:themeFill="background1"/>
              <w:jc w:val="both"/>
              <w:rPr>
                <w:rFonts w:ascii="Arial" w:hAnsi="Arial" w:cs="Arial"/>
                <w:sz w:val="18"/>
                <w:szCs w:val="18"/>
              </w:rPr>
            </w:pPr>
            <w:r w:rsidRPr="0051746F">
              <w:rPr>
                <w:rFonts w:ascii="Arial" w:hAnsi="Arial" w:cs="Arial"/>
                <w:sz w:val="18"/>
                <w:szCs w:val="18"/>
              </w:rPr>
              <w:t>(</w:t>
            </w:r>
            <w:proofErr w:type="spellStart"/>
            <w:r w:rsidRPr="0051746F">
              <w:rPr>
                <w:rFonts w:ascii="Arial" w:hAnsi="Arial" w:cs="Arial"/>
                <w:sz w:val="18"/>
                <w:szCs w:val="18"/>
              </w:rPr>
              <w:t>N°</w:t>
            </w:r>
            <w:proofErr w:type="spellEnd"/>
            <w:r w:rsidRPr="0051746F">
              <w:rPr>
                <w:rFonts w:ascii="Arial" w:hAnsi="Arial" w:cs="Arial"/>
                <w:sz w:val="18"/>
                <w:szCs w:val="18"/>
              </w:rPr>
              <w:t xml:space="preserve"> de documentos de garantía de Convenios terminados financieramente gestionados y devueltos al ejecutor, en el año t / </w:t>
            </w:r>
          </w:p>
          <w:p w14:paraId="0F6CA669" w14:textId="77777777" w:rsidR="00053F36" w:rsidRPr="0051746F" w:rsidRDefault="00053F36" w:rsidP="00777D97">
            <w:pPr>
              <w:shd w:val="clear" w:color="auto" w:fill="FFFFFF" w:themeFill="background1"/>
              <w:jc w:val="both"/>
              <w:rPr>
                <w:rFonts w:ascii="Arial" w:hAnsi="Arial" w:cs="Arial"/>
                <w:sz w:val="18"/>
                <w:szCs w:val="18"/>
              </w:rPr>
            </w:pPr>
            <w:proofErr w:type="spellStart"/>
            <w:r w:rsidRPr="0051746F">
              <w:rPr>
                <w:rFonts w:ascii="Arial" w:hAnsi="Arial" w:cs="Arial"/>
                <w:sz w:val="18"/>
                <w:szCs w:val="18"/>
              </w:rPr>
              <w:t>N°</w:t>
            </w:r>
            <w:proofErr w:type="spellEnd"/>
            <w:r w:rsidRPr="0051746F">
              <w:rPr>
                <w:rFonts w:ascii="Arial" w:hAnsi="Arial" w:cs="Arial"/>
                <w:sz w:val="18"/>
                <w:szCs w:val="18"/>
              </w:rPr>
              <w:t xml:space="preserve"> de documentos de garantía de Convenios terminados financieramente en el año t) *100.</w:t>
            </w:r>
          </w:p>
        </w:tc>
        <w:tc>
          <w:tcPr>
            <w:tcW w:w="1134"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5638B1DB" w14:textId="77777777" w:rsidR="00053F36" w:rsidRPr="0051746F" w:rsidRDefault="00053F36" w:rsidP="00777D97">
            <w:pPr>
              <w:jc w:val="center"/>
              <w:rPr>
                <w:rFonts w:ascii="Arial" w:hAnsi="Arial" w:cs="Arial"/>
                <w:bCs/>
                <w:sz w:val="18"/>
                <w:szCs w:val="18"/>
              </w:rPr>
            </w:pPr>
            <w:r w:rsidRPr="0051746F">
              <w:rPr>
                <w:rFonts w:ascii="Arial" w:hAnsi="Arial" w:cs="Arial"/>
                <w:bCs/>
                <w:sz w:val="18"/>
                <w:szCs w:val="18"/>
              </w:rPr>
              <w:t>(25 / 35) *100</w:t>
            </w:r>
          </w:p>
        </w:tc>
        <w:tc>
          <w:tcPr>
            <w:tcW w:w="567"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580C02BD" w14:textId="77777777" w:rsidR="00053F36" w:rsidRPr="0051746F" w:rsidRDefault="00053F36" w:rsidP="00777D97">
            <w:pPr>
              <w:shd w:val="clear" w:color="auto" w:fill="FFFFFF" w:themeFill="background1"/>
              <w:jc w:val="center"/>
              <w:rPr>
                <w:rFonts w:ascii="Arial" w:hAnsi="Arial" w:cs="Arial"/>
                <w:sz w:val="18"/>
                <w:szCs w:val="18"/>
              </w:rPr>
            </w:pPr>
            <w:r w:rsidRPr="0051746F">
              <w:rPr>
                <w:rFonts w:ascii="Arial" w:hAnsi="Arial" w:cs="Arial"/>
                <w:bCs/>
                <w:sz w:val="18"/>
                <w:szCs w:val="18"/>
              </w:rPr>
              <w:t>75%</w:t>
            </w:r>
          </w:p>
        </w:tc>
        <w:tc>
          <w:tcPr>
            <w:tcW w:w="664" w:type="dxa"/>
            <w:tcBorders>
              <w:bottom w:val="single" w:sz="4" w:space="0" w:color="0000FF"/>
            </w:tcBorders>
            <w:shd w:val="clear" w:color="000000" w:fill="FFFFFF"/>
            <w:vAlign w:val="center"/>
          </w:tcPr>
          <w:p w14:paraId="5FD1E0E1" w14:textId="77777777" w:rsidR="00053F36" w:rsidRPr="0051746F" w:rsidRDefault="00053F36" w:rsidP="00777D97">
            <w:pPr>
              <w:jc w:val="center"/>
              <w:rPr>
                <w:rFonts w:ascii="Arial" w:hAnsi="Arial" w:cs="Arial"/>
                <w:sz w:val="18"/>
                <w:szCs w:val="18"/>
              </w:rPr>
            </w:pPr>
            <w:r w:rsidRPr="0051746F">
              <w:rPr>
                <w:rFonts w:ascii="Arial" w:hAnsi="Arial" w:cs="Arial"/>
                <w:sz w:val="18"/>
                <w:szCs w:val="18"/>
              </w:rPr>
              <w:t>25%</w:t>
            </w:r>
          </w:p>
        </w:tc>
        <w:tc>
          <w:tcPr>
            <w:tcW w:w="8647" w:type="dxa"/>
            <w:gridSpan w:val="3"/>
            <w:tcBorders>
              <w:top w:val="single" w:sz="4" w:space="0" w:color="0000FF"/>
              <w:left w:val="single" w:sz="4" w:space="0" w:color="0000FF"/>
              <w:bottom w:val="single" w:sz="4" w:space="0" w:color="0000FF"/>
              <w:right w:val="single" w:sz="4" w:space="0" w:color="0000FF"/>
            </w:tcBorders>
            <w:shd w:val="clear" w:color="auto" w:fill="FFFFFF"/>
            <w:vAlign w:val="center"/>
          </w:tcPr>
          <w:p w14:paraId="11ACF7E0" w14:textId="77777777" w:rsidR="00053F36" w:rsidRPr="0051746F" w:rsidRDefault="00053F36" w:rsidP="00777D97">
            <w:pPr>
              <w:shd w:val="clear" w:color="auto" w:fill="FFFFFF" w:themeFill="background1"/>
              <w:spacing w:line="276" w:lineRule="auto"/>
              <w:jc w:val="both"/>
              <w:rPr>
                <w:rFonts w:ascii="Arial" w:hAnsi="Arial" w:cs="Arial"/>
                <w:bCs/>
                <w:sz w:val="18"/>
                <w:szCs w:val="18"/>
              </w:rPr>
            </w:pPr>
            <w:r w:rsidRPr="0051746F">
              <w:rPr>
                <w:rFonts w:ascii="Arial" w:hAnsi="Arial" w:cs="Arial"/>
                <w:b/>
                <w:sz w:val="18"/>
                <w:szCs w:val="18"/>
              </w:rPr>
              <w:t>Nota 1</w:t>
            </w:r>
            <w:r w:rsidRPr="0051746F">
              <w:rPr>
                <w:rFonts w:ascii="Arial" w:hAnsi="Arial" w:cs="Arial"/>
                <w:bCs/>
                <w:sz w:val="18"/>
                <w:szCs w:val="18"/>
              </w:rPr>
              <w:t>: Los documentos de garantía se refieren a boletas de garantía, letras de cambio u otro, en poder de Tesorería del Departamento de Finanzas.</w:t>
            </w:r>
          </w:p>
          <w:p w14:paraId="33AE0193" w14:textId="77777777" w:rsidR="00053F36" w:rsidRPr="0051746F" w:rsidRDefault="00053F36" w:rsidP="00777D97">
            <w:pPr>
              <w:shd w:val="clear" w:color="auto" w:fill="FFFFFF" w:themeFill="background1"/>
              <w:spacing w:line="276" w:lineRule="auto"/>
              <w:jc w:val="both"/>
              <w:rPr>
                <w:rFonts w:ascii="Arial" w:hAnsi="Arial" w:cs="Arial"/>
                <w:bCs/>
                <w:sz w:val="18"/>
                <w:szCs w:val="18"/>
              </w:rPr>
            </w:pPr>
          </w:p>
          <w:p w14:paraId="357F3CE5" w14:textId="77777777" w:rsidR="00053F36" w:rsidRPr="0051746F" w:rsidRDefault="00053F36" w:rsidP="00777D97">
            <w:pPr>
              <w:shd w:val="clear" w:color="auto" w:fill="FFFFFF" w:themeFill="background1"/>
              <w:spacing w:line="276" w:lineRule="auto"/>
              <w:jc w:val="both"/>
              <w:rPr>
                <w:rFonts w:ascii="Arial" w:hAnsi="Arial" w:cs="Arial"/>
                <w:bCs/>
                <w:sz w:val="18"/>
                <w:szCs w:val="18"/>
              </w:rPr>
            </w:pPr>
            <w:r w:rsidRPr="0051746F">
              <w:rPr>
                <w:rFonts w:ascii="Arial" w:hAnsi="Arial" w:cs="Arial"/>
                <w:b/>
                <w:sz w:val="18"/>
                <w:szCs w:val="18"/>
              </w:rPr>
              <w:t>Nota 2</w:t>
            </w:r>
            <w:r w:rsidRPr="0051746F">
              <w:rPr>
                <w:rFonts w:ascii="Arial" w:hAnsi="Arial" w:cs="Arial"/>
                <w:bCs/>
                <w:sz w:val="18"/>
                <w:szCs w:val="18"/>
              </w:rPr>
              <w:t xml:space="preserve">: Los documentos estarán en condiciones de ser devueltos al ejecutor, cuando se encuentren vencidos y cuyo Convenio se encuentre terminado y cerrado, ya sea financiera o jurídicamente. Se aprueba Manual de Procesos de Documentos de Garantía y Documentos Digitales y Electrónicos de la División de Administración y Finanzas, Resolución Exenta </w:t>
            </w:r>
            <w:proofErr w:type="spellStart"/>
            <w:r w:rsidRPr="0051746F">
              <w:rPr>
                <w:rFonts w:ascii="Arial" w:hAnsi="Arial" w:cs="Arial"/>
                <w:bCs/>
                <w:sz w:val="18"/>
                <w:szCs w:val="18"/>
              </w:rPr>
              <w:t>N°</w:t>
            </w:r>
            <w:proofErr w:type="spellEnd"/>
            <w:r w:rsidRPr="0051746F">
              <w:rPr>
                <w:rFonts w:ascii="Arial" w:hAnsi="Arial" w:cs="Arial"/>
                <w:bCs/>
                <w:sz w:val="18"/>
                <w:szCs w:val="18"/>
              </w:rPr>
              <w:t xml:space="preserve"> 521 de 4 de agosto de 2021.</w:t>
            </w:r>
          </w:p>
          <w:p w14:paraId="6D4FE485" w14:textId="77777777" w:rsidR="00053F36" w:rsidRPr="0051746F" w:rsidRDefault="00053F36" w:rsidP="00777D97">
            <w:pPr>
              <w:shd w:val="clear" w:color="auto" w:fill="FFFFFF" w:themeFill="background1"/>
              <w:spacing w:line="276" w:lineRule="auto"/>
              <w:jc w:val="both"/>
              <w:rPr>
                <w:rFonts w:ascii="Arial" w:hAnsi="Arial" w:cs="Arial"/>
                <w:bCs/>
                <w:sz w:val="18"/>
                <w:szCs w:val="18"/>
              </w:rPr>
            </w:pPr>
          </w:p>
          <w:p w14:paraId="2CFEBF86" w14:textId="77777777" w:rsidR="00053F36" w:rsidRPr="0051746F" w:rsidRDefault="00053F36" w:rsidP="00777D97">
            <w:pPr>
              <w:pStyle w:val="TableParagraph"/>
              <w:ind w:right="57"/>
              <w:jc w:val="both"/>
              <w:rPr>
                <w:b/>
                <w:bCs/>
                <w:sz w:val="18"/>
                <w:szCs w:val="18"/>
                <w:lang w:eastAsia="en-US"/>
              </w:rPr>
            </w:pPr>
            <w:r w:rsidRPr="0051746F">
              <w:rPr>
                <w:b/>
                <w:sz w:val="18"/>
                <w:szCs w:val="18"/>
              </w:rPr>
              <w:t>Nota 3</w:t>
            </w:r>
            <w:r w:rsidRPr="0051746F">
              <w:rPr>
                <w:bCs/>
                <w:sz w:val="18"/>
                <w:szCs w:val="18"/>
              </w:rPr>
              <w:t>: Este compromiso considerará los documentos vencidos de Convenios finalizados hasta el 30 de noviembre de año t.</w:t>
            </w:r>
          </w:p>
        </w:tc>
        <w:tc>
          <w:tcPr>
            <w:tcW w:w="2630" w:type="dxa"/>
            <w:tcBorders>
              <w:top w:val="single" w:sz="4" w:space="0" w:color="0000FF"/>
              <w:left w:val="single" w:sz="4" w:space="0" w:color="0000FF"/>
              <w:bottom w:val="single" w:sz="4" w:space="0" w:color="0000FF"/>
              <w:right w:val="single" w:sz="4" w:space="0" w:color="0000FF"/>
            </w:tcBorders>
            <w:shd w:val="clear" w:color="auto" w:fill="FFFFFF"/>
            <w:noWrap/>
          </w:tcPr>
          <w:p w14:paraId="44063F3C" w14:textId="77777777" w:rsidR="00053F36" w:rsidRPr="008978C3"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8978C3">
              <w:rPr>
                <w:rFonts w:ascii="Arial" w:hAnsi="Arial" w:cs="Arial"/>
                <w:sz w:val="18"/>
                <w:szCs w:val="18"/>
              </w:rPr>
              <w:t>Planilla de control de documentos de garantía.</w:t>
            </w:r>
          </w:p>
          <w:p w14:paraId="3EB4CC8B" w14:textId="77777777" w:rsidR="00053F36" w:rsidRPr="008978C3" w:rsidRDefault="00053F36" w:rsidP="00777D97">
            <w:pPr>
              <w:pStyle w:val="Prrafodelista"/>
              <w:shd w:val="clear" w:color="auto" w:fill="FFFFFF" w:themeFill="background1"/>
              <w:ind w:left="170"/>
              <w:jc w:val="both"/>
              <w:rPr>
                <w:rFonts w:ascii="Arial" w:hAnsi="Arial" w:cs="Arial"/>
                <w:sz w:val="18"/>
                <w:szCs w:val="18"/>
              </w:rPr>
            </w:pPr>
          </w:p>
          <w:p w14:paraId="3917D1FB" w14:textId="77777777" w:rsidR="00053F36" w:rsidRPr="008978C3" w:rsidRDefault="00053F36" w:rsidP="00053F36">
            <w:pPr>
              <w:pStyle w:val="Prrafodelista"/>
              <w:numPr>
                <w:ilvl w:val="0"/>
                <w:numId w:val="23"/>
              </w:numPr>
              <w:shd w:val="clear" w:color="auto" w:fill="FFFFFF" w:themeFill="background1"/>
              <w:ind w:left="170" w:hanging="170"/>
              <w:jc w:val="both"/>
              <w:rPr>
                <w:rFonts w:ascii="Arial" w:hAnsi="Arial" w:cs="Arial"/>
                <w:sz w:val="18"/>
                <w:szCs w:val="18"/>
              </w:rPr>
            </w:pPr>
            <w:r w:rsidRPr="008978C3">
              <w:rPr>
                <w:rFonts w:ascii="Arial" w:hAnsi="Arial" w:cs="Arial"/>
                <w:sz w:val="18"/>
                <w:szCs w:val="18"/>
              </w:rPr>
              <w:t>Correos electrónicos de aviso de retiro y comprobantes de retiro de documentos de garantía, y/o carta certificada de envío de documento de garantía.</w:t>
            </w:r>
          </w:p>
          <w:p w14:paraId="61DF49B9" w14:textId="77777777" w:rsidR="00053F36" w:rsidRPr="008978C3" w:rsidRDefault="00053F36" w:rsidP="00777D97">
            <w:pPr>
              <w:shd w:val="clear" w:color="auto" w:fill="FFFFFF" w:themeFill="background1"/>
              <w:jc w:val="both"/>
              <w:rPr>
                <w:rFonts w:ascii="Arial" w:hAnsi="Arial" w:cs="Arial"/>
                <w:bCs/>
                <w:sz w:val="18"/>
                <w:szCs w:val="18"/>
              </w:rPr>
            </w:pPr>
          </w:p>
          <w:p w14:paraId="4E1C193F" w14:textId="77777777" w:rsidR="00053F36" w:rsidRPr="008978C3" w:rsidRDefault="00053F36" w:rsidP="00777D97">
            <w:pPr>
              <w:shd w:val="clear" w:color="auto" w:fill="FFFFFF" w:themeFill="background1"/>
              <w:jc w:val="both"/>
              <w:rPr>
                <w:rFonts w:ascii="Arial" w:hAnsi="Arial" w:cs="Arial"/>
                <w:sz w:val="18"/>
                <w:szCs w:val="18"/>
              </w:rPr>
            </w:pPr>
            <w:r w:rsidRPr="008978C3">
              <w:rPr>
                <w:rFonts w:ascii="Arial" w:hAnsi="Arial" w:cs="Arial"/>
                <w:bCs/>
                <w:sz w:val="18"/>
                <w:szCs w:val="18"/>
              </w:rPr>
              <w:t xml:space="preserve">Fuente: Archivos División de Administración y Finanzas. </w:t>
            </w:r>
            <w:proofErr w:type="spellStart"/>
            <w:r w:rsidRPr="008978C3">
              <w:rPr>
                <w:rFonts w:ascii="Arial" w:hAnsi="Arial" w:cs="Arial"/>
                <w:bCs/>
                <w:sz w:val="18"/>
                <w:szCs w:val="18"/>
              </w:rPr>
              <w:t>SocialDOC</w:t>
            </w:r>
            <w:proofErr w:type="spellEnd"/>
            <w:r w:rsidRPr="008978C3">
              <w:rPr>
                <w:rFonts w:ascii="Arial" w:hAnsi="Arial" w:cs="Arial"/>
                <w:bCs/>
                <w:sz w:val="18"/>
                <w:szCs w:val="18"/>
              </w:rPr>
              <w:t xml:space="preserve"> o Sistema de Gestión Documental vigente.</w:t>
            </w:r>
          </w:p>
        </w:tc>
      </w:tr>
      <w:bookmarkEnd w:id="3"/>
      <w:tr w:rsidR="00053F36" w:rsidRPr="006464B5" w14:paraId="749456B9" w14:textId="77777777" w:rsidTr="00777D97">
        <w:trPr>
          <w:cantSplit/>
          <w:trHeight w:val="1850"/>
          <w:jc w:val="center"/>
        </w:trPr>
        <w:tc>
          <w:tcPr>
            <w:tcW w:w="421" w:type="dxa"/>
            <w:shd w:val="clear" w:color="000000" w:fill="FFFFFF"/>
            <w:vAlign w:val="center"/>
            <w:hideMark/>
          </w:tcPr>
          <w:p w14:paraId="5F6090B2" w14:textId="77777777" w:rsidR="00053F36" w:rsidRPr="002304AF" w:rsidRDefault="00053F36" w:rsidP="00777D97">
            <w:pPr>
              <w:jc w:val="center"/>
              <w:rPr>
                <w:rFonts w:ascii="Arial" w:hAnsi="Arial" w:cs="Arial"/>
                <w:b/>
                <w:sz w:val="22"/>
                <w:szCs w:val="18"/>
              </w:rPr>
            </w:pPr>
            <w:r>
              <w:rPr>
                <w:rFonts w:ascii="Arial" w:hAnsi="Arial" w:cs="Arial"/>
                <w:b/>
                <w:sz w:val="22"/>
                <w:szCs w:val="18"/>
              </w:rPr>
              <w:lastRenderedPageBreak/>
              <w:t>4</w:t>
            </w:r>
          </w:p>
        </w:tc>
        <w:tc>
          <w:tcPr>
            <w:tcW w:w="1383" w:type="dxa"/>
            <w:shd w:val="clear" w:color="000000" w:fill="FFFFFF"/>
            <w:vAlign w:val="center"/>
          </w:tcPr>
          <w:p w14:paraId="169BD36F" w14:textId="77777777" w:rsidR="00053F36" w:rsidRPr="00D8311D" w:rsidRDefault="00053F36" w:rsidP="00777D97">
            <w:pPr>
              <w:shd w:val="clear" w:color="auto" w:fill="FFFFFF" w:themeFill="background1"/>
              <w:jc w:val="both"/>
              <w:rPr>
                <w:rFonts w:ascii="Arial" w:hAnsi="Arial" w:cs="Arial"/>
                <w:sz w:val="18"/>
                <w:szCs w:val="18"/>
              </w:rPr>
            </w:pPr>
            <w:r w:rsidRPr="00D8311D">
              <w:rPr>
                <w:rFonts w:ascii="Arial" w:hAnsi="Arial" w:cs="Arial"/>
                <w:sz w:val="18"/>
                <w:szCs w:val="18"/>
              </w:rPr>
              <w:t xml:space="preserve">Porcentaje de rendiciones financieras mensuales revisadas en un plazo no superior a </w:t>
            </w:r>
            <w:r>
              <w:rPr>
                <w:rFonts w:ascii="Arial" w:hAnsi="Arial" w:cs="Arial"/>
                <w:sz w:val="18"/>
                <w:szCs w:val="18"/>
              </w:rPr>
              <w:t>22</w:t>
            </w:r>
            <w:r w:rsidRPr="00D8311D">
              <w:rPr>
                <w:rFonts w:ascii="Arial" w:hAnsi="Arial" w:cs="Arial"/>
                <w:sz w:val="18"/>
                <w:szCs w:val="18"/>
              </w:rPr>
              <w:t xml:space="preserve"> días </w:t>
            </w:r>
            <w:r>
              <w:rPr>
                <w:rFonts w:ascii="Arial" w:hAnsi="Arial" w:cs="Arial"/>
                <w:sz w:val="18"/>
                <w:szCs w:val="18"/>
              </w:rPr>
              <w:t>hábiles</w:t>
            </w:r>
            <w:r w:rsidRPr="00D8311D">
              <w:rPr>
                <w:rFonts w:ascii="Arial" w:hAnsi="Arial" w:cs="Arial"/>
                <w:sz w:val="18"/>
                <w:szCs w:val="18"/>
              </w:rPr>
              <w:t xml:space="preserve"> en el año t.</w:t>
            </w:r>
          </w:p>
          <w:p w14:paraId="730B09D6" w14:textId="77777777" w:rsidR="00053F36" w:rsidRPr="00D8311D" w:rsidRDefault="00053F36" w:rsidP="00777D97">
            <w:pPr>
              <w:shd w:val="clear" w:color="auto" w:fill="FFFFFF" w:themeFill="background1"/>
              <w:jc w:val="both"/>
              <w:rPr>
                <w:rFonts w:ascii="Arial" w:hAnsi="Arial" w:cs="Arial"/>
                <w:sz w:val="18"/>
                <w:szCs w:val="18"/>
              </w:rPr>
            </w:pPr>
          </w:p>
        </w:tc>
        <w:tc>
          <w:tcPr>
            <w:tcW w:w="1734" w:type="dxa"/>
            <w:shd w:val="clear" w:color="000000" w:fill="FFFFFF"/>
            <w:vAlign w:val="center"/>
          </w:tcPr>
          <w:p w14:paraId="09853FA5" w14:textId="77777777" w:rsidR="00053F36" w:rsidRDefault="00053F36" w:rsidP="00777D97">
            <w:pPr>
              <w:shd w:val="clear" w:color="auto" w:fill="FFFFFF" w:themeFill="background1"/>
              <w:rPr>
                <w:rFonts w:ascii="Arial" w:hAnsi="Arial" w:cs="Arial"/>
                <w:sz w:val="18"/>
                <w:szCs w:val="18"/>
              </w:rPr>
            </w:pPr>
            <w:r w:rsidRPr="00D8311D">
              <w:rPr>
                <w:rFonts w:ascii="Arial" w:hAnsi="Arial" w:cs="Arial"/>
                <w:sz w:val="18"/>
                <w:szCs w:val="18"/>
              </w:rPr>
              <w:t>(</w:t>
            </w:r>
            <w:proofErr w:type="spellStart"/>
            <w:r w:rsidRPr="00D8311D">
              <w:rPr>
                <w:rFonts w:ascii="Arial" w:hAnsi="Arial" w:cs="Arial"/>
                <w:sz w:val="18"/>
                <w:szCs w:val="18"/>
              </w:rPr>
              <w:t>N°</w:t>
            </w:r>
            <w:proofErr w:type="spellEnd"/>
            <w:r w:rsidRPr="00D8311D">
              <w:rPr>
                <w:rFonts w:ascii="Arial" w:hAnsi="Arial" w:cs="Arial"/>
                <w:sz w:val="18"/>
                <w:szCs w:val="18"/>
              </w:rPr>
              <w:t xml:space="preserve"> de rendiciones financieras mensuales revisadas en un plazo no superior a </w:t>
            </w:r>
            <w:r>
              <w:rPr>
                <w:rFonts w:ascii="Arial" w:hAnsi="Arial" w:cs="Arial"/>
                <w:sz w:val="18"/>
                <w:szCs w:val="18"/>
              </w:rPr>
              <w:t>22 días hábiles</w:t>
            </w:r>
            <w:r w:rsidRPr="00D8311D">
              <w:rPr>
                <w:rFonts w:ascii="Arial" w:hAnsi="Arial" w:cs="Arial"/>
                <w:sz w:val="18"/>
                <w:szCs w:val="18"/>
              </w:rPr>
              <w:t xml:space="preserve"> en el año t </w:t>
            </w:r>
          </w:p>
          <w:p w14:paraId="57E75BCE" w14:textId="77777777" w:rsidR="00053F36" w:rsidRPr="00D8311D" w:rsidRDefault="00053F36" w:rsidP="00777D97">
            <w:pPr>
              <w:shd w:val="clear" w:color="auto" w:fill="FFFFFF" w:themeFill="background1"/>
              <w:rPr>
                <w:rFonts w:ascii="Arial" w:hAnsi="Arial" w:cs="Arial"/>
                <w:sz w:val="18"/>
                <w:szCs w:val="18"/>
              </w:rPr>
            </w:pPr>
            <w:r w:rsidRPr="00D8311D">
              <w:rPr>
                <w:rFonts w:ascii="Arial" w:hAnsi="Arial" w:cs="Arial"/>
                <w:sz w:val="18"/>
                <w:szCs w:val="18"/>
              </w:rPr>
              <w:t xml:space="preserve">/ </w:t>
            </w:r>
          </w:p>
          <w:p w14:paraId="61B9D6E2" w14:textId="77777777" w:rsidR="00053F36" w:rsidRPr="00D8311D" w:rsidRDefault="00053F36" w:rsidP="00777D97">
            <w:pPr>
              <w:shd w:val="clear" w:color="auto" w:fill="FFFFFF" w:themeFill="background1"/>
              <w:rPr>
                <w:rFonts w:ascii="Arial" w:hAnsi="Arial" w:cs="Arial"/>
                <w:sz w:val="18"/>
                <w:szCs w:val="18"/>
              </w:rPr>
            </w:pPr>
            <w:proofErr w:type="spellStart"/>
            <w:r w:rsidRPr="00D8311D">
              <w:rPr>
                <w:rFonts w:ascii="Arial" w:hAnsi="Arial" w:cs="Arial"/>
                <w:sz w:val="18"/>
                <w:szCs w:val="18"/>
              </w:rPr>
              <w:t>N°</w:t>
            </w:r>
            <w:proofErr w:type="spellEnd"/>
            <w:r w:rsidRPr="00D8311D">
              <w:rPr>
                <w:rFonts w:ascii="Arial" w:hAnsi="Arial" w:cs="Arial"/>
                <w:sz w:val="18"/>
                <w:szCs w:val="18"/>
              </w:rPr>
              <w:t xml:space="preserve"> total de rendiciones financieras mensuales recibidas por el Departamento de Finanzas en el año t) *100</w:t>
            </w:r>
          </w:p>
        </w:tc>
        <w:tc>
          <w:tcPr>
            <w:tcW w:w="1134" w:type="dxa"/>
            <w:shd w:val="clear" w:color="000000" w:fill="FFFFFF"/>
            <w:vAlign w:val="center"/>
          </w:tcPr>
          <w:p w14:paraId="31758F44" w14:textId="77777777" w:rsidR="00053F36" w:rsidRPr="00D8311D" w:rsidRDefault="00053F36" w:rsidP="00777D97">
            <w:pPr>
              <w:jc w:val="center"/>
              <w:rPr>
                <w:rFonts w:ascii="Arial" w:hAnsi="Arial" w:cs="Arial"/>
                <w:bCs/>
                <w:sz w:val="18"/>
                <w:szCs w:val="18"/>
              </w:rPr>
            </w:pPr>
            <w:r>
              <w:rPr>
                <w:rFonts w:ascii="Arial" w:hAnsi="Arial" w:cs="Arial"/>
                <w:bCs/>
                <w:sz w:val="18"/>
                <w:szCs w:val="18"/>
              </w:rPr>
              <w:t>(</w:t>
            </w:r>
            <w:r w:rsidRPr="00D8311D">
              <w:rPr>
                <w:rFonts w:ascii="Arial" w:hAnsi="Arial" w:cs="Arial"/>
                <w:bCs/>
                <w:sz w:val="18"/>
                <w:szCs w:val="18"/>
              </w:rPr>
              <w:t>1.</w:t>
            </w:r>
            <w:r>
              <w:rPr>
                <w:rFonts w:ascii="Arial" w:hAnsi="Arial" w:cs="Arial"/>
                <w:bCs/>
                <w:sz w:val="18"/>
                <w:szCs w:val="18"/>
              </w:rPr>
              <w:t>541</w:t>
            </w:r>
            <w:r w:rsidRPr="00D8311D">
              <w:rPr>
                <w:rFonts w:ascii="Arial" w:hAnsi="Arial" w:cs="Arial"/>
                <w:bCs/>
                <w:sz w:val="18"/>
                <w:szCs w:val="18"/>
              </w:rPr>
              <w:t xml:space="preserve"> / 1.7</w:t>
            </w:r>
            <w:r>
              <w:rPr>
                <w:rFonts w:ascii="Arial" w:hAnsi="Arial" w:cs="Arial"/>
                <w:bCs/>
                <w:sz w:val="18"/>
                <w:szCs w:val="18"/>
              </w:rPr>
              <w:t xml:space="preserve">76) </w:t>
            </w:r>
            <w:r w:rsidRPr="00E31AA1">
              <w:rPr>
                <w:rFonts w:ascii="Arial" w:hAnsi="Arial" w:cs="Arial"/>
                <w:sz w:val="18"/>
                <w:szCs w:val="18"/>
              </w:rPr>
              <w:t>*100</w:t>
            </w:r>
          </w:p>
        </w:tc>
        <w:tc>
          <w:tcPr>
            <w:tcW w:w="567" w:type="dxa"/>
            <w:tcBorders>
              <w:bottom w:val="single" w:sz="4" w:space="0" w:color="0000FF"/>
            </w:tcBorders>
            <w:shd w:val="clear" w:color="auto" w:fill="FFFFFF"/>
            <w:vAlign w:val="center"/>
          </w:tcPr>
          <w:p w14:paraId="06060484" w14:textId="77777777" w:rsidR="00053F36" w:rsidRPr="008978C3" w:rsidRDefault="00053F36" w:rsidP="00777D97">
            <w:pPr>
              <w:shd w:val="clear" w:color="auto" w:fill="FFFFFF" w:themeFill="background1"/>
              <w:jc w:val="center"/>
              <w:rPr>
                <w:rFonts w:ascii="Arial" w:hAnsi="Arial" w:cs="Arial"/>
                <w:sz w:val="18"/>
                <w:szCs w:val="18"/>
              </w:rPr>
            </w:pPr>
            <w:r w:rsidRPr="008978C3">
              <w:rPr>
                <w:rFonts w:ascii="Arial" w:hAnsi="Arial" w:cs="Arial"/>
                <w:sz w:val="18"/>
                <w:szCs w:val="18"/>
              </w:rPr>
              <w:t>80%</w:t>
            </w:r>
          </w:p>
        </w:tc>
        <w:tc>
          <w:tcPr>
            <w:tcW w:w="664" w:type="dxa"/>
            <w:shd w:val="clear" w:color="000000" w:fill="FFFFFF"/>
            <w:vAlign w:val="center"/>
          </w:tcPr>
          <w:p w14:paraId="2FE7E324" w14:textId="77777777" w:rsidR="00053F36" w:rsidRPr="008978C3" w:rsidRDefault="00053F36" w:rsidP="00777D97">
            <w:pPr>
              <w:jc w:val="center"/>
              <w:rPr>
                <w:rFonts w:ascii="Arial" w:hAnsi="Arial" w:cs="Arial"/>
                <w:sz w:val="18"/>
                <w:szCs w:val="18"/>
              </w:rPr>
            </w:pPr>
            <w:r w:rsidRPr="008978C3">
              <w:rPr>
                <w:rFonts w:ascii="Arial" w:hAnsi="Arial" w:cs="Arial"/>
                <w:sz w:val="18"/>
                <w:szCs w:val="18"/>
              </w:rPr>
              <w:t>20%</w:t>
            </w:r>
          </w:p>
        </w:tc>
        <w:tc>
          <w:tcPr>
            <w:tcW w:w="8647" w:type="dxa"/>
            <w:gridSpan w:val="3"/>
            <w:shd w:val="clear" w:color="000000" w:fill="FFFFFF"/>
          </w:tcPr>
          <w:p w14:paraId="6E01B5D7" w14:textId="77777777" w:rsidR="00053F36" w:rsidRPr="00FA668D" w:rsidRDefault="00053F36" w:rsidP="00777D97">
            <w:pPr>
              <w:shd w:val="clear" w:color="auto" w:fill="FFFFFF" w:themeFill="background1"/>
              <w:jc w:val="both"/>
              <w:rPr>
                <w:rFonts w:ascii="Arial" w:hAnsi="Arial" w:cs="Arial"/>
                <w:sz w:val="18"/>
                <w:szCs w:val="18"/>
              </w:rPr>
            </w:pPr>
            <w:r w:rsidRPr="00FA668D">
              <w:rPr>
                <w:rFonts w:ascii="Arial" w:hAnsi="Arial" w:cs="Arial"/>
                <w:b/>
                <w:sz w:val="18"/>
                <w:szCs w:val="18"/>
              </w:rPr>
              <w:t>Nota 1</w:t>
            </w:r>
            <w:r w:rsidRPr="00FA668D">
              <w:rPr>
                <w:rFonts w:ascii="Arial" w:hAnsi="Arial" w:cs="Arial"/>
                <w:sz w:val="18"/>
                <w:szCs w:val="18"/>
              </w:rPr>
              <w:t>: Para el cálculo del indicador, se considerará el total de las rendiciones mensuales y los comprobantes depósitos saldo por reintegrar, recibidas por el Departamento de Finanzas.</w:t>
            </w:r>
          </w:p>
          <w:p w14:paraId="0BDCA0E1" w14:textId="77777777" w:rsidR="00CB420D" w:rsidRPr="00FA668D" w:rsidRDefault="00053F36" w:rsidP="00777D97">
            <w:pPr>
              <w:shd w:val="clear" w:color="auto" w:fill="FFFFFF" w:themeFill="background1"/>
              <w:jc w:val="both"/>
              <w:rPr>
                <w:rFonts w:ascii="Arial" w:hAnsi="Arial" w:cs="Arial"/>
                <w:sz w:val="18"/>
                <w:szCs w:val="18"/>
              </w:rPr>
            </w:pPr>
            <w:r w:rsidRPr="00FA668D">
              <w:rPr>
                <w:rFonts w:ascii="Arial" w:hAnsi="Arial" w:cs="Arial"/>
                <w:b/>
                <w:sz w:val="18"/>
                <w:szCs w:val="18"/>
              </w:rPr>
              <w:t>Nota 2</w:t>
            </w:r>
            <w:r w:rsidRPr="00FA668D">
              <w:rPr>
                <w:rFonts w:ascii="Arial" w:hAnsi="Arial" w:cs="Arial"/>
                <w:sz w:val="18"/>
                <w:szCs w:val="18"/>
              </w:rPr>
              <w:t>: El proceso de revisión de las rendiciones de cuentas, consiste en objetar, aprobar o rechazar, de manera parcial o total, el informe de rendición mensual.</w:t>
            </w:r>
            <w:r w:rsidR="00CB420D" w:rsidRPr="00FA668D">
              <w:rPr>
                <w:rFonts w:ascii="Arial" w:hAnsi="Arial" w:cs="Arial"/>
                <w:sz w:val="18"/>
                <w:szCs w:val="18"/>
              </w:rPr>
              <w:t xml:space="preserve"> Este proceso podrá ser realizado de dos formas:</w:t>
            </w:r>
          </w:p>
          <w:p w14:paraId="19D8322B" w14:textId="015EDD68" w:rsidR="00CB420D" w:rsidRPr="00FA668D" w:rsidRDefault="00CB420D" w:rsidP="00CB420D">
            <w:pPr>
              <w:pStyle w:val="Prrafodelista"/>
              <w:numPr>
                <w:ilvl w:val="0"/>
                <w:numId w:val="41"/>
              </w:numPr>
              <w:shd w:val="clear" w:color="auto" w:fill="FFFFFF" w:themeFill="background1"/>
              <w:ind w:left="208" w:hanging="208"/>
              <w:jc w:val="both"/>
              <w:rPr>
                <w:rFonts w:ascii="Arial" w:hAnsi="Arial" w:cs="Arial"/>
                <w:sz w:val="18"/>
                <w:szCs w:val="18"/>
              </w:rPr>
            </w:pPr>
            <w:r w:rsidRPr="00FA668D">
              <w:rPr>
                <w:rFonts w:ascii="Arial" w:hAnsi="Arial" w:cs="Arial"/>
                <w:sz w:val="18"/>
                <w:szCs w:val="18"/>
              </w:rPr>
              <w:t>Para Rendición formato físico: Correspondiente a ejecutores que no se encuentren incorporados en SISREC (Sistema Electrónico de Rendición de Cuentas), se procede a su revisión, para objetar, aprobar y/ rechazar los gastos, lo que será informado al ejecutor a través de un Oficio que será remitido a través del correo Control Transferencias SES.</w:t>
            </w:r>
          </w:p>
          <w:p w14:paraId="521CE134" w14:textId="3BA9CAA8" w:rsidR="00CB420D" w:rsidRPr="00FA668D" w:rsidRDefault="00CB420D" w:rsidP="00CB420D">
            <w:pPr>
              <w:pStyle w:val="Prrafodelista"/>
              <w:numPr>
                <w:ilvl w:val="0"/>
                <w:numId w:val="41"/>
              </w:numPr>
              <w:shd w:val="clear" w:color="auto" w:fill="FFFFFF" w:themeFill="background1"/>
              <w:ind w:left="208" w:hanging="208"/>
              <w:jc w:val="both"/>
              <w:rPr>
                <w:rFonts w:ascii="Arial" w:hAnsi="Arial" w:cs="Arial"/>
                <w:sz w:val="18"/>
                <w:szCs w:val="18"/>
              </w:rPr>
            </w:pPr>
            <w:r w:rsidRPr="00FA668D">
              <w:rPr>
                <w:rFonts w:ascii="Arial" w:hAnsi="Arial" w:cs="Arial"/>
                <w:sz w:val="18"/>
                <w:szCs w:val="18"/>
              </w:rPr>
              <w:t>Para Rendición SISREC: Correspondiente a ejecutores que se encuentran registrados en SISREC y realizan su rendición en línea, se procede a su análisis y se informa el resultado a través de este Sistema una vez finalizada la revisión total del informe financiero por parte del Analista y el Encargado Otorgante.</w:t>
            </w:r>
          </w:p>
          <w:p w14:paraId="52A9EA2C" w14:textId="7469A855" w:rsidR="00053F36" w:rsidRPr="00FA668D" w:rsidRDefault="00CB420D" w:rsidP="00CB420D">
            <w:pPr>
              <w:shd w:val="clear" w:color="auto" w:fill="FFFFFF" w:themeFill="background1"/>
              <w:jc w:val="both"/>
              <w:rPr>
                <w:rFonts w:ascii="Arial" w:hAnsi="Arial" w:cs="Arial"/>
                <w:sz w:val="18"/>
                <w:szCs w:val="18"/>
              </w:rPr>
            </w:pPr>
            <w:r w:rsidRPr="00FA668D">
              <w:rPr>
                <w:rFonts w:ascii="Arial" w:hAnsi="Arial" w:cs="Arial"/>
                <w:sz w:val="18"/>
                <w:szCs w:val="18"/>
              </w:rPr>
              <w:t>E</w:t>
            </w:r>
            <w:r w:rsidR="00053F36" w:rsidRPr="00FA668D">
              <w:rPr>
                <w:rFonts w:ascii="Arial" w:hAnsi="Arial" w:cs="Arial"/>
                <w:sz w:val="18"/>
                <w:szCs w:val="18"/>
              </w:rPr>
              <w:t xml:space="preserve">n </w:t>
            </w:r>
            <w:r w:rsidRPr="00FA668D">
              <w:rPr>
                <w:rFonts w:ascii="Arial" w:hAnsi="Arial" w:cs="Arial"/>
                <w:sz w:val="18"/>
                <w:szCs w:val="18"/>
              </w:rPr>
              <w:t xml:space="preserve">ambos </w:t>
            </w:r>
            <w:r w:rsidR="00053F36" w:rsidRPr="00FA668D">
              <w:rPr>
                <w:rFonts w:ascii="Arial" w:hAnsi="Arial" w:cs="Arial"/>
                <w:sz w:val="18"/>
                <w:szCs w:val="18"/>
              </w:rPr>
              <w:t>caso</w:t>
            </w:r>
            <w:r w:rsidRPr="00FA668D">
              <w:rPr>
                <w:rFonts w:ascii="Arial" w:hAnsi="Arial" w:cs="Arial"/>
                <w:sz w:val="18"/>
                <w:szCs w:val="18"/>
              </w:rPr>
              <w:t>s</w:t>
            </w:r>
            <w:r w:rsidR="00053F36" w:rsidRPr="00FA668D">
              <w:rPr>
                <w:rFonts w:ascii="Arial" w:hAnsi="Arial" w:cs="Arial"/>
                <w:sz w:val="18"/>
                <w:szCs w:val="18"/>
              </w:rPr>
              <w:t xml:space="preserve"> de que la rendición </w:t>
            </w:r>
            <w:r w:rsidRPr="00FA668D">
              <w:rPr>
                <w:rFonts w:ascii="Arial" w:hAnsi="Arial" w:cs="Arial"/>
                <w:sz w:val="18"/>
                <w:szCs w:val="18"/>
              </w:rPr>
              <w:t>tiene situaciones observadas</w:t>
            </w:r>
            <w:r w:rsidR="00053F36" w:rsidRPr="00FA668D">
              <w:rPr>
                <w:rFonts w:ascii="Arial" w:hAnsi="Arial" w:cs="Arial"/>
                <w:sz w:val="18"/>
                <w:szCs w:val="18"/>
              </w:rPr>
              <w:t xml:space="preserve">, la institución deberá </w:t>
            </w:r>
            <w:r w:rsidRPr="00FA668D">
              <w:rPr>
                <w:rFonts w:ascii="Arial" w:hAnsi="Arial" w:cs="Arial"/>
                <w:sz w:val="18"/>
                <w:szCs w:val="18"/>
              </w:rPr>
              <w:t>dar respuesta</w:t>
            </w:r>
            <w:r w:rsidR="00053F36" w:rsidRPr="00FA668D">
              <w:rPr>
                <w:rFonts w:ascii="Arial" w:hAnsi="Arial" w:cs="Arial"/>
                <w:sz w:val="18"/>
                <w:szCs w:val="18"/>
              </w:rPr>
              <w:t xml:space="preserve">, lo que </w:t>
            </w:r>
            <w:proofErr w:type="gramStart"/>
            <w:r w:rsidR="00053F36" w:rsidRPr="00FA668D">
              <w:rPr>
                <w:rFonts w:ascii="Arial" w:hAnsi="Arial" w:cs="Arial"/>
                <w:sz w:val="18"/>
                <w:szCs w:val="18"/>
              </w:rPr>
              <w:t>da inicio a</w:t>
            </w:r>
            <w:proofErr w:type="gramEnd"/>
            <w:r w:rsidR="00053F36" w:rsidRPr="00FA668D">
              <w:rPr>
                <w:rFonts w:ascii="Arial" w:hAnsi="Arial" w:cs="Arial"/>
                <w:sz w:val="18"/>
                <w:szCs w:val="18"/>
              </w:rPr>
              <w:t xml:space="preserve"> un nuevo proceso de revisión.  Por otra parte, si la rendición es aprobada, se procede a la contabilización del gasto, parcial o total.</w:t>
            </w:r>
          </w:p>
          <w:p w14:paraId="5B897792" w14:textId="7D09D139" w:rsidR="00053F36" w:rsidRPr="00FA668D" w:rsidRDefault="00053F36" w:rsidP="00777D97">
            <w:pPr>
              <w:shd w:val="clear" w:color="auto" w:fill="FFFFFF" w:themeFill="background1"/>
              <w:jc w:val="both"/>
              <w:rPr>
                <w:rFonts w:ascii="Arial" w:hAnsi="Arial" w:cs="Arial"/>
                <w:sz w:val="18"/>
                <w:szCs w:val="18"/>
              </w:rPr>
            </w:pPr>
            <w:r w:rsidRPr="00FA668D">
              <w:rPr>
                <w:rFonts w:ascii="Arial" w:hAnsi="Arial" w:cs="Arial"/>
                <w:b/>
                <w:sz w:val="18"/>
                <w:szCs w:val="18"/>
              </w:rPr>
              <w:t>Nota 3</w:t>
            </w:r>
            <w:r w:rsidRPr="00FA668D">
              <w:rPr>
                <w:rFonts w:ascii="Arial" w:hAnsi="Arial" w:cs="Arial"/>
                <w:sz w:val="18"/>
                <w:szCs w:val="18"/>
              </w:rPr>
              <w:t>: El plazo se contabiliza desde el registro de la recepción de la rendición a través del Sistema de Gestión Documental vigente (</w:t>
            </w:r>
            <w:proofErr w:type="spellStart"/>
            <w:r w:rsidRPr="00FA668D">
              <w:rPr>
                <w:rFonts w:ascii="Arial" w:hAnsi="Arial" w:cs="Arial"/>
                <w:sz w:val="18"/>
                <w:szCs w:val="18"/>
              </w:rPr>
              <w:t>SocialDOC</w:t>
            </w:r>
            <w:proofErr w:type="spellEnd"/>
            <w:r w:rsidRPr="00FA668D">
              <w:rPr>
                <w:rFonts w:ascii="Arial" w:hAnsi="Arial" w:cs="Arial"/>
                <w:sz w:val="18"/>
                <w:szCs w:val="18"/>
              </w:rPr>
              <w:t>) por parte del Departamento de Finanzas, hasta la fecha del envío del oficio que remite el informe de revisión o notifica el registro del depósito a la Institución, mediante el correo electrónico</w:t>
            </w:r>
            <w:r w:rsidR="00CB420D" w:rsidRPr="00FA668D">
              <w:rPr>
                <w:rFonts w:ascii="Arial" w:hAnsi="Arial" w:cs="Arial"/>
                <w:sz w:val="18"/>
                <w:szCs w:val="18"/>
              </w:rPr>
              <w:t xml:space="preserve">, para las rendiciones </w:t>
            </w:r>
            <w:proofErr w:type="spellStart"/>
            <w:r w:rsidR="00CB420D" w:rsidRPr="00FA668D">
              <w:rPr>
                <w:rFonts w:ascii="Arial" w:hAnsi="Arial" w:cs="Arial"/>
                <w:sz w:val="18"/>
                <w:szCs w:val="18"/>
              </w:rPr>
              <w:t>recepcionadas</w:t>
            </w:r>
            <w:proofErr w:type="spellEnd"/>
            <w:r w:rsidR="00CB420D" w:rsidRPr="00FA668D">
              <w:rPr>
                <w:rFonts w:ascii="Arial" w:hAnsi="Arial" w:cs="Arial"/>
                <w:sz w:val="18"/>
                <w:szCs w:val="18"/>
              </w:rPr>
              <w:t xml:space="preserve"> en formato físico</w:t>
            </w:r>
            <w:r w:rsidRPr="00FA668D">
              <w:rPr>
                <w:rFonts w:ascii="Arial" w:hAnsi="Arial" w:cs="Arial"/>
                <w:sz w:val="18"/>
                <w:szCs w:val="18"/>
              </w:rPr>
              <w:t>.</w:t>
            </w:r>
            <w:r w:rsidR="00CB420D" w:rsidRPr="00FA668D">
              <w:rPr>
                <w:rFonts w:ascii="Arial" w:hAnsi="Arial" w:cs="Arial"/>
                <w:sz w:val="18"/>
                <w:szCs w:val="18"/>
              </w:rPr>
              <w:t xml:space="preserve"> Y para las rendiciones enviadas a través de la Plataforma SISREC, se contabiliza el plazo desde el envío de la rendición por parte de la Encargado ejecutor hasta la fecha de la revisión total de la rendición y envío del resultado a la entidad ejecutora por parte del Encargado Otorgante.</w:t>
            </w:r>
          </w:p>
          <w:p w14:paraId="43BCF0DC" w14:textId="77777777" w:rsidR="00053F36" w:rsidRPr="00FA668D" w:rsidRDefault="00053F36" w:rsidP="00777D97">
            <w:pPr>
              <w:shd w:val="clear" w:color="auto" w:fill="FFFFFF" w:themeFill="background1"/>
              <w:jc w:val="both"/>
              <w:rPr>
                <w:rFonts w:ascii="Arial" w:hAnsi="Arial" w:cs="Arial"/>
                <w:sz w:val="18"/>
                <w:szCs w:val="18"/>
              </w:rPr>
            </w:pPr>
            <w:r w:rsidRPr="00FA668D">
              <w:rPr>
                <w:rFonts w:ascii="Arial" w:hAnsi="Arial" w:cs="Arial"/>
                <w:b/>
                <w:sz w:val="18"/>
                <w:szCs w:val="18"/>
              </w:rPr>
              <w:t>Nota 4</w:t>
            </w:r>
            <w:r w:rsidRPr="00FA668D">
              <w:rPr>
                <w:rFonts w:ascii="Arial" w:hAnsi="Arial" w:cs="Arial"/>
                <w:sz w:val="18"/>
                <w:szCs w:val="18"/>
              </w:rPr>
              <w:t>: Para el computo mensual, se considerará el mes en el cual se cumple el plazo para dar respuesta, independientemente de su mes de ingreso. A modo de ejemplo, una rendición ingresada con fecha 05 de enero, constituirá parte de las rendiciones a informar en el mes de febrero, dado que en dicho mes se cumple el plazo comprometido para su revisión. Ello, con la finalidad de no modificar la cantidad total de rendiciones informadas mes a mes.</w:t>
            </w:r>
          </w:p>
          <w:p w14:paraId="4270F313" w14:textId="77777777" w:rsidR="00053F36" w:rsidRPr="00FA668D" w:rsidRDefault="00053F36" w:rsidP="00777D97">
            <w:pPr>
              <w:shd w:val="clear" w:color="auto" w:fill="FFFFFF" w:themeFill="background1"/>
              <w:jc w:val="both"/>
              <w:rPr>
                <w:rFonts w:ascii="Arial" w:hAnsi="Arial" w:cs="Arial"/>
                <w:sz w:val="18"/>
                <w:szCs w:val="18"/>
              </w:rPr>
            </w:pPr>
            <w:r w:rsidRPr="00FA668D">
              <w:rPr>
                <w:rFonts w:ascii="Arial" w:hAnsi="Arial" w:cs="Arial"/>
                <w:b/>
                <w:sz w:val="18"/>
                <w:szCs w:val="18"/>
              </w:rPr>
              <w:t>Nota 5</w:t>
            </w:r>
            <w:r w:rsidRPr="00FA668D">
              <w:rPr>
                <w:rFonts w:ascii="Arial" w:hAnsi="Arial" w:cs="Arial"/>
                <w:sz w:val="18"/>
                <w:szCs w:val="18"/>
              </w:rPr>
              <w:t>: Este compromiso considerará las rendiciones recibidas hasta el 30 de noviembre en el año t, correspondiente a las transferencias realizadas por la SES.</w:t>
            </w:r>
          </w:p>
        </w:tc>
        <w:tc>
          <w:tcPr>
            <w:tcW w:w="2630" w:type="dxa"/>
            <w:shd w:val="clear" w:color="000000" w:fill="FFFFFF"/>
            <w:noWrap/>
          </w:tcPr>
          <w:p w14:paraId="022A00DD" w14:textId="77777777" w:rsidR="00053F36" w:rsidRPr="00FA668D" w:rsidRDefault="00053F36" w:rsidP="00777D97">
            <w:pPr>
              <w:shd w:val="clear" w:color="auto" w:fill="FFFFFF" w:themeFill="background1"/>
              <w:jc w:val="both"/>
              <w:rPr>
                <w:rFonts w:ascii="Arial" w:hAnsi="Arial" w:cs="Arial"/>
                <w:sz w:val="18"/>
                <w:szCs w:val="18"/>
              </w:rPr>
            </w:pPr>
          </w:p>
          <w:p w14:paraId="206FD369" w14:textId="77777777" w:rsidR="00053F36" w:rsidRPr="00FA668D" w:rsidRDefault="00053F36" w:rsidP="00777D97">
            <w:pPr>
              <w:shd w:val="clear" w:color="auto" w:fill="FFFFFF" w:themeFill="background1"/>
              <w:jc w:val="both"/>
              <w:rPr>
                <w:rFonts w:ascii="Arial" w:hAnsi="Arial" w:cs="Arial"/>
                <w:sz w:val="18"/>
                <w:szCs w:val="18"/>
              </w:rPr>
            </w:pPr>
          </w:p>
          <w:p w14:paraId="7D0E34AA" w14:textId="77777777" w:rsidR="00053F36" w:rsidRPr="00FA668D" w:rsidRDefault="00053F36" w:rsidP="00777D97">
            <w:pPr>
              <w:shd w:val="clear" w:color="auto" w:fill="FFFFFF" w:themeFill="background1"/>
              <w:jc w:val="both"/>
              <w:rPr>
                <w:rFonts w:ascii="Arial" w:hAnsi="Arial" w:cs="Arial"/>
                <w:sz w:val="18"/>
                <w:szCs w:val="18"/>
              </w:rPr>
            </w:pPr>
          </w:p>
          <w:p w14:paraId="25076694" w14:textId="77777777" w:rsidR="00053F36" w:rsidRPr="00FA668D" w:rsidRDefault="00053F36" w:rsidP="00777D97">
            <w:pPr>
              <w:shd w:val="clear" w:color="auto" w:fill="FFFFFF" w:themeFill="background1"/>
              <w:jc w:val="both"/>
              <w:rPr>
                <w:rFonts w:ascii="Arial" w:hAnsi="Arial" w:cs="Arial"/>
                <w:sz w:val="18"/>
                <w:szCs w:val="18"/>
              </w:rPr>
            </w:pPr>
          </w:p>
          <w:p w14:paraId="27F70951" w14:textId="77777777" w:rsidR="00053F36" w:rsidRPr="00FA668D" w:rsidRDefault="00053F36" w:rsidP="00777D97">
            <w:pPr>
              <w:shd w:val="clear" w:color="auto" w:fill="FFFFFF" w:themeFill="background1"/>
              <w:jc w:val="both"/>
              <w:rPr>
                <w:rFonts w:ascii="Arial" w:hAnsi="Arial" w:cs="Arial"/>
                <w:sz w:val="18"/>
                <w:szCs w:val="18"/>
              </w:rPr>
            </w:pPr>
          </w:p>
          <w:p w14:paraId="4B2D4231" w14:textId="272E7E83" w:rsidR="00053F36" w:rsidRPr="00FA668D"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FA668D">
              <w:rPr>
                <w:rFonts w:ascii="Arial" w:hAnsi="Arial" w:cs="Arial"/>
                <w:sz w:val="18"/>
                <w:szCs w:val="18"/>
              </w:rPr>
              <w:t>Planilla de control ‘Metas Control de Transferencias´</w:t>
            </w:r>
          </w:p>
          <w:p w14:paraId="3DB82867" w14:textId="36C64A4D" w:rsidR="00373EA9" w:rsidRPr="00FA668D" w:rsidRDefault="00373EA9" w:rsidP="00777D97">
            <w:pPr>
              <w:pStyle w:val="Prrafodelista"/>
              <w:numPr>
                <w:ilvl w:val="0"/>
                <w:numId w:val="23"/>
              </w:numPr>
              <w:shd w:val="clear" w:color="auto" w:fill="FFFFFF" w:themeFill="background1"/>
              <w:ind w:left="170" w:hanging="170"/>
              <w:jc w:val="both"/>
              <w:rPr>
                <w:rFonts w:ascii="Arial" w:hAnsi="Arial" w:cs="Arial"/>
                <w:sz w:val="18"/>
                <w:szCs w:val="18"/>
              </w:rPr>
            </w:pPr>
            <w:proofErr w:type="spellStart"/>
            <w:r w:rsidRPr="00FA668D">
              <w:rPr>
                <w:rFonts w:ascii="Arial" w:hAnsi="Arial" w:cs="Arial"/>
                <w:sz w:val="18"/>
                <w:szCs w:val="18"/>
              </w:rPr>
              <w:t>Plaforma</w:t>
            </w:r>
            <w:proofErr w:type="spellEnd"/>
            <w:r w:rsidRPr="00FA668D">
              <w:rPr>
                <w:rFonts w:ascii="Arial" w:hAnsi="Arial" w:cs="Arial"/>
                <w:sz w:val="18"/>
                <w:szCs w:val="18"/>
              </w:rPr>
              <w:t xml:space="preserve"> SISREC</w:t>
            </w:r>
          </w:p>
          <w:p w14:paraId="22511C82" w14:textId="77777777" w:rsidR="00053F36" w:rsidRPr="00FA668D" w:rsidRDefault="00053F36" w:rsidP="00777D97">
            <w:pPr>
              <w:shd w:val="clear" w:color="auto" w:fill="FFFFFF" w:themeFill="background1"/>
              <w:jc w:val="both"/>
              <w:rPr>
                <w:rFonts w:ascii="Arial" w:hAnsi="Arial" w:cs="Arial"/>
                <w:sz w:val="18"/>
                <w:szCs w:val="18"/>
              </w:rPr>
            </w:pPr>
          </w:p>
          <w:p w14:paraId="1CBF5E60" w14:textId="77777777" w:rsidR="00053F36" w:rsidRPr="00FA668D" w:rsidRDefault="00053F36" w:rsidP="00777D97">
            <w:pPr>
              <w:shd w:val="clear" w:color="auto" w:fill="FFFFFF" w:themeFill="background1"/>
              <w:jc w:val="both"/>
              <w:rPr>
                <w:rFonts w:ascii="Arial" w:hAnsi="Arial" w:cs="Arial"/>
                <w:sz w:val="18"/>
                <w:szCs w:val="18"/>
              </w:rPr>
            </w:pPr>
            <w:r w:rsidRPr="00FA668D">
              <w:rPr>
                <w:rFonts w:ascii="Arial" w:hAnsi="Arial" w:cs="Arial"/>
                <w:sz w:val="18"/>
                <w:szCs w:val="18"/>
              </w:rPr>
              <w:t xml:space="preserve">Fuente: Archivos División de Administración y Finanzas. </w:t>
            </w:r>
            <w:proofErr w:type="spellStart"/>
            <w:r w:rsidRPr="00FA668D">
              <w:rPr>
                <w:rFonts w:ascii="Arial" w:hAnsi="Arial" w:cs="Arial"/>
                <w:sz w:val="18"/>
                <w:szCs w:val="18"/>
              </w:rPr>
              <w:t>SocialDOC</w:t>
            </w:r>
            <w:proofErr w:type="spellEnd"/>
            <w:r w:rsidRPr="00FA668D">
              <w:rPr>
                <w:rFonts w:ascii="Arial" w:hAnsi="Arial" w:cs="Arial"/>
                <w:sz w:val="18"/>
                <w:szCs w:val="18"/>
              </w:rPr>
              <w:t xml:space="preserve"> o Sistema de Gestión Documental vigente. SIGFE. Mail: controltransferencias.ses@desarrollosocial.cl</w:t>
            </w:r>
          </w:p>
        </w:tc>
      </w:tr>
      <w:tr w:rsidR="00053F36" w:rsidRPr="006464B5" w14:paraId="76468224" w14:textId="77777777" w:rsidTr="00777D97">
        <w:trPr>
          <w:cantSplit/>
          <w:trHeight w:val="4449"/>
          <w:jc w:val="center"/>
        </w:trPr>
        <w:tc>
          <w:tcPr>
            <w:tcW w:w="421" w:type="dxa"/>
            <w:shd w:val="clear" w:color="000000" w:fill="FFFFFF"/>
            <w:vAlign w:val="center"/>
          </w:tcPr>
          <w:p w14:paraId="79CFECD7" w14:textId="77777777" w:rsidR="00053F36" w:rsidRPr="005B57AB" w:rsidRDefault="00053F36" w:rsidP="00777D97">
            <w:pPr>
              <w:jc w:val="center"/>
              <w:rPr>
                <w:rFonts w:ascii="Arial" w:hAnsi="Arial" w:cs="Arial"/>
                <w:b/>
                <w:sz w:val="22"/>
                <w:szCs w:val="18"/>
              </w:rPr>
            </w:pPr>
            <w:r>
              <w:rPr>
                <w:rFonts w:ascii="Arial" w:eastAsia="Calibri" w:hAnsi="Arial" w:cs="Arial"/>
                <w:b/>
                <w:bCs/>
                <w:sz w:val="22"/>
                <w:szCs w:val="18"/>
                <w:lang w:eastAsia="en-US"/>
              </w:rPr>
              <w:lastRenderedPageBreak/>
              <w:t>5</w:t>
            </w:r>
          </w:p>
        </w:tc>
        <w:tc>
          <w:tcPr>
            <w:tcW w:w="1383" w:type="dxa"/>
            <w:shd w:val="clear" w:color="000000" w:fill="FFFFFF"/>
            <w:vAlign w:val="center"/>
          </w:tcPr>
          <w:p w14:paraId="38BDFB34"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sz w:val="18"/>
                <w:szCs w:val="18"/>
              </w:rPr>
              <w:t>Porcentaje de procesos de compras ingresados y gestionados en plazos por el Depto. de Adquisiciones en el año t.</w:t>
            </w:r>
          </w:p>
          <w:p w14:paraId="6B5AC08C" w14:textId="77777777" w:rsidR="00053F36" w:rsidRPr="005B57AB" w:rsidRDefault="00053F36" w:rsidP="00777D97">
            <w:pPr>
              <w:shd w:val="clear" w:color="auto" w:fill="FFFFFF" w:themeFill="background1"/>
              <w:rPr>
                <w:rFonts w:ascii="Arial" w:hAnsi="Arial" w:cs="Arial"/>
                <w:sz w:val="18"/>
                <w:szCs w:val="18"/>
              </w:rPr>
            </w:pPr>
          </w:p>
        </w:tc>
        <w:tc>
          <w:tcPr>
            <w:tcW w:w="1734" w:type="dxa"/>
            <w:shd w:val="clear" w:color="000000" w:fill="FFFFFF"/>
            <w:vAlign w:val="center"/>
          </w:tcPr>
          <w:p w14:paraId="13999FB7"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sz w:val="18"/>
                <w:szCs w:val="18"/>
              </w:rPr>
              <w:t>(</w:t>
            </w:r>
            <w:proofErr w:type="spellStart"/>
            <w:r w:rsidRPr="005B57AB">
              <w:rPr>
                <w:rFonts w:ascii="Arial" w:hAnsi="Arial" w:cs="Arial"/>
                <w:sz w:val="18"/>
                <w:szCs w:val="18"/>
              </w:rPr>
              <w:t>N°</w:t>
            </w:r>
            <w:proofErr w:type="spellEnd"/>
            <w:r w:rsidRPr="005B57AB">
              <w:rPr>
                <w:rFonts w:ascii="Arial" w:hAnsi="Arial" w:cs="Arial"/>
                <w:sz w:val="18"/>
                <w:szCs w:val="18"/>
              </w:rPr>
              <w:t xml:space="preserve"> de procesos de compra requeridos y gestionados en plazos por el Depto. de Adquisiciones en el año t </w:t>
            </w:r>
          </w:p>
          <w:p w14:paraId="0790F5D8" w14:textId="77777777" w:rsidR="00053F36" w:rsidRPr="005B57AB" w:rsidRDefault="00053F36" w:rsidP="00777D97">
            <w:pPr>
              <w:shd w:val="clear" w:color="auto" w:fill="FFFFFF" w:themeFill="background1"/>
              <w:rPr>
                <w:rFonts w:ascii="Arial" w:hAnsi="Arial" w:cs="Arial"/>
                <w:sz w:val="18"/>
                <w:szCs w:val="18"/>
              </w:rPr>
            </w:pPr>
            <w:r w:rsidRPr="005B57AB">
              <w:rPr>
                <w:rFonts w:ascii="Arial" w:hAnsi="Arial" w:cs="Arial"/>
                <w:sz w:val="18"/>
                <w:szCs w:val="18"/>
              </w:rPr>
              <w:t xml:space="preserve">/ </w:t>
            </w:r>
          </w:p>
          <w:p w14:paraId="5F340216" w14:textId="77777777" w:rsidR="00053F36" w:rsidRPr="005B57AB" w:rsidRDefault="00053F36" w:rsidP="00777D97">
            <w:pPr>
              <w:shd w:val="clear" w:color="auto" w:fill="FFFFFF" w:themeFill="background1"/>
              <w:rPr>
                <w:rFonts w:ascii="Arial" w:hAnsi="Arial" w:cs="Arial"/>
                <w:sz w:val="18"/>
                <w:szCs w:val="18"/>
              </w:rPr>
            </w:pPr>
            <w:proofErr w:type="spellStart"/>
            <w:r w:rsidRPr="005B57AB">
              <w:rPr>
                <w:rFonts w:ascii="Arial" w:hAnsi="Arial" w:cs="Arial"/>
                <w:sz w:val="18"/>
                <w:szCs w:val="18"/>
              </w:rPr>
              <w:t>N°</w:t>
            </w:r>
            <w:proofErr w:type="spellEnd"/>
            <w:r w:rsidRPr="005B57AB">
              <w:rPr>
                <w:rFonts w:ascii="Arial" w:hAnsi="Arial" w:cs="Arial"/>
                <w:sz w:val="18"/>
                <w:szCs w:val="18"/>
              </w:rPr>
              <w:t xml:space="preserve"> total de procesos de compra ingresados en el Depto. de Adquisiciones en el año t) *100</w:t>
            </w:r>
          </w:p>
        </w:tc>
        <w:tc>
          <w:tcPr>
            <w:tcW w:w="1134" w:type="dxa"/>
            <w:shd w:val="clear" w:color="000000" w:fill="FFFFFF"/>
            <w:vAlign w:val="center"/>
          </w:tcPr>
          <w:p w14:paraId="6940DCAF" w14:textId="77777777" w:rsidR="00053F36" w:rsidRPr="005B57AB" w:rsidRDefault="00053F36" w:rsidP="00777D97">
            <w:pPr>
              <w:jc w:val="center"/>
              <w:rPr>
                <w:rFonts w:ascii="Arial" w:hAnsi="Arial" w:cs="Arial"/>
                <w:bCs/>
                <w:sz w:val="18"/>
                <w:szCs w:val="18"/>
              </w:rPr>
            </w:pPr>
            <w:r w:rsidRPr="005B57AB">
              <w:rPr>
                <w:rFonts w:ascii="Arial" w:hAnsi="Arial" w:cs="Arial"/>
                <w:bCs/>
                <w:sz w:val="18"/>
                <w:szCs w:val="18"/>
              </w:rPr>
              <w:t>(</w:t>
            </w:r>
            <w:r>
              <w:rPr>
                <w:rFonts w:ascii="Arial" w:hAnsi="Arial" w:cs="Arial"/>
                <w:bCs/>
                <w:sz w:val="18"/>
                <w:szCs w:val="18"/>
              </w:rPr>
              <w:t>975</w:t>
            </w:r>
            <w:r w:rsidRPr="005B57AB">
              <w:rPr>
                <w:rFonts w:ascii="Arial" w:hAnsi="Arial" w:cs="Arial"/>
                <w:bCs/>
                <w:sz w:val="18"/>
                <w:szCs w:val="18"/>
              </w:rPr>
              <w:t xml:space="preserve"> / </w:t>
            </w:r>
            <w:r>
              <w:rPr>
                <w:rFonts w:ascii="Arial" w:hAnsi="Arial" w:cs="Arial"/>
                <w:bCs/>
                <w:sz w:val="18"/>
                <w:szCs w:val="18"/>
              </w:rPr>
              <w:t>1.048</w:t>
            </w:r>
            <w:r w:rsidRPr="005B57AB">
              <w:rPr>
                <w:rFonts w:ascii="Arial" w:hAnsi="Arial" w:cs="Arial"/>
                <w:bCs/>
                <w:sz w:val="18"/>
                <w:szCs w:val="18"/>
              </w:rPr>
              <w:t xml:space="preserve">) </w:t>
            </w:r>
            <w:r w:rsidRPr="005B57AB">
              <w:rPr>
                <w:rFonts w:ascii="Arial" w:hAnsi="Arial" w:cs="Arial"/>
                <w:sz w:val="18"/>
                <w:szCs w:val="18"/>
              </w:rPr>
              <w:t>*100</w:t>
            </w:r>
          </w:p>
        </w:tc>
        <w:tc>
          <w:tcPr>
            <w:tcW w:w="567" w:type="dxa"/>
            <w:shd w:val="clear" w:color="auto" w:fill="FFFFFF"/>
            <w:vAlign w:val="center"/>
          </w:tcPr>
          <w:p w14:paraId="785F057B" w14:textId="77777777" w:rsidR="00053F36" w:rsidRPr="008978C3" w:rsidRDefault="00053F36" w:rsidP="00777D97">
            <w:pPr>
              <w:shd w:val="clear" w:color="auto" w:fill="FFFFFF" w:themeFill="background1"/>
              <w:jc w:val="center"/>
              <w:rPr>
                <w:rFonts w:ascii="Arial" w:hAnsi="Arial" w:cs="Arial"/>
                <w:sz w:val="18"/>
                <w:szCs w:val="18"/>
              </w:rPr>
            </w:pPr>
            <w:r w:rsidRPr="008978C3">
              <w:rPr>
                <w:rFonts w:ascii="Arial" w:hAnsi="Arial" w:cs="Arial"/>
                <w:sz w:val="18"/>
                <w:szCs w:val="18"/>
              </w:rPr>
              <w:t>85%</w:t>
            </w:r>
          </w:p>
        </w:tc>
        <w:tc>
          <w:tcPr>
            <w:tcW w:w="664" w:type="dxa"/>
            <w:shd w:val="clear" w:color="000000" w:fill="FFFFFF"/>
            <w:vAlign w:val="center"/>
          </w:tcPr>
          <w:p w14:paraId="70622CB4" w14:textId="77777777" w:rsidR="00053F36" w:rsidRPr="005B57AB" w:rsidRDefault="00053F36" w:rsidP="00777D97">
            <w:pPr>
              <w:jc w:val="center"/>
              <w:rPr>
                <w:rFonts w:ascii="Arial" w:hAnsi="Arial" w:cs="Arial"/>
                <w:bCs/>
                <w:sz w:val="18"/>
                <w:szCs w:val="18"/>
              </w:rPr>
            </w:pPr>
            <w:r w:rsidRPr="005B57AB">
              <w:rPr>
                <w:rFonts w:ascii="Arial" w:eastAsia="Calibri" w:hAnsi="Arial" w:cs="Arial"/>
                <w:bCs/>
                <w:sz w:val="18"/>
                <w:szCs w:val="18"/>
                <w:lang w:eastAsia="en-US"/>
              </w:rPr>
              <w:t>30%</w:t>
            </w:r>
          </w:p>
        </w:tc>
        <w:tc>
          <w:tcPr>
            <w:tcW w:w="8647" w:type="dxa"/>
            <w:gridSpan w:val="3"/>
            <w:shd w:val="clear" w:color="000000" w:fill="FFFFFF"/>
            <w:vAlign w:val="center"/>
          </w:tcPr>
          <w:p w14:paraId="0159DA53"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Un requerimiento es una necesidad de compra que efectúa una unidad requirente de la Subsecretaría de Evaluación Social al Depto. de Adquisiciones, mediante requerimiento de solicitud de compra. El requerimiento debe estar en virtud del cumplimiento de las funciones propias de la Subsecretaría y acorde a la normativa presupuestaria vigente. Además, éste puede incluir más de un proceso de compra.</w:t>
            </w:r>
          </w:p>
          <w:p w14:paraId="6F19490A"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2</w:t>
            </w:r>
            <w:r w:rsidRPr="005B57AB">
              <w:rPr>
                <w:rFonts w:ascii="Arial" w:hAnsi="Arial" w:cs="Arial"/>
                <w:sz w:val="18"/>
                <w:szCs w:val="18"/>
              </w:rPr>
              <w:t>: Se considera todos los mecanismos de compra convenio marco, licitación y trato directos.</w:t>
            </w:r>
          </w:p>
          <w:p w14:paraId="3813E8E4"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3</w:t>
            </w:r>
            <w:r w:rsidRPr="005B57AB">
              <w:rPr>
                <w:rFonts w:ascii="Arial" w:hAnsi="Arial" w:cs="Arial"/>
                <w:sz w:val="18"/>
                <w:szCs w:val="18"/>
              </w:rPr>
              <w:t xml:space="preserve">: Los plazos a considerar en cada proceso son aquellos establecidos en el manual de compras </w:t>
            </w:r>
            <w:r w:rsidRPr="005B57AB">
              <w:rPr>
                <w:rFonts w:ascii="Arial" w:hAnsi="Arial" w:cs="Arial"/>
                <w:b/>
                <w:sz w:val="18"/>
                <w:szCs w:val="18"/>
              </w:rPr>
              <w:t>vigente</w:t>
            </w:r>
            <w:r w:rsidRPr="005B57AB">
              <w:rPr>
                <w:rFonts w:ascii="Arial" w:hAnsi="Arial" w:cs="Arial"/>
                <w:sz w:val="18"/>
                <w:szCs w:val="18"/>
              </w:rPr>
              <w:t xml:space="preserve"> de la Subsecretaría de Evaluación Social. </w:t>
            </w:r>
          </w:p>
          <w:p w14:paraId="6EDA3330"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4</w:t>
            </w:r>
            <w:r w:rsidRPr="005B57AB">
              <w:rPr>
                <w:rFonts w:ascii="Arial" w:hAnsi="Arial" w:cs="Arial"/>
                <w:sz w:val="18"/>
                <w:szCs w:val="18"/>
              </w:rPr>
              <w:t xml:space="preserve">: El universo de la medición considera aquellos requerimientos que se encuentran con los antecedentes completos y suficientes para </w:t>
            </w:r>
            <w:proofErr w:type="gramStart"/>
            <w:r w:rsidRPr="005B57AB">
              <w:rPr>
                <w:rFonts w:ascii="Arial" w:hAnsi="Arial" w:cs="Arial"/>
                <w:sz w:val="18"/>
                <w:szCs w:val="18"/>
              </w:rPr>
              <w:t>dar inicio a</w:t>
            </w:r>
            <w:proofErr w:type="gramEnd"/>
            <w:r w:rsidRPr="005B57AB">
              <w:rPr>
                <w:rFonts w:ascii="Arial" w:hAnsi="Arial" w:cs="Arial"/>
                <w:sz w:val="18"/>
                <w:szCs w:val="18"/>
              </w:rPr>
              <w:t xml:space="preserve"> la gestión administrativa de cada proceso de compra. El plazo se contabiliza desde la fecha del requerimiento que acredite la solicitud de compra, o en su eventualidad la última iteración recibida por el Departamento de Adquisiciones para que el requerimiento se encuentre completo, hasta el registro de despacho mediante orden de compra, o resolución enviada al proveedor mediante correo electrónico.</w:t>
            </w:r>
          </w:p>
          <w:p w14:paraId="43EAB9C4"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5</w:t>
            </w:r>
            <w:r w:rsidRPr="005B57AB">
              <w:rPr>
                <w:rFonts w:ascii="Arial" w:hAnsi="Arial" w:cs="Arial"/>
                <w:sz w:val="18"/>
                <w:szCs w:val="18"/>
              </w:rPr>
              <w:t xml:space="preserve">: Hay procesos de compras que están exceptuados de publicarse en el portal, por lo que no tienen orden de compra. Dado esto, el proceso termina con el envío de la resolución al proveedor mediante correo electrónico. </w:t>
            </w:r>
          </w:p>
          <w:p w14:paraId="1EE55B76"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6</w:t>
            </w:r>
            <w:r w:rsidRPr="005B57AB">
              <w:rPr>
                <w:rFonts w:ascii="Arial" w:hAnsi="Arial" w:cs="Arial"/>
                <w:sz w:val="18"/>
                <w:szCs w:val="18"/>
              </w:rPr>
              <w:t xml:space="preserve">: Se excluyen del universo del indicador aquellos procesos de compras realizado por “caja chica” de operaciones menores, debido a que éstas no se encuentran sujetos a plazos. </w:t>
            </w:r>
          </w:p>
          <w:p w14:paraId="5FF28DBD"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b/>
                <w:sz w:val="18"/>
                <w:szCs w:val="18"/>
              </w:rPr>
              <w:t>Nota 7</w:t>
            </w:r>
            <w:r w:rsidRPr="005B57AB">
              <w:rPr>
                <w:rFonts w:ascii="Arial" w:hAnsi="Arial" w:cs="Arial"/>
                <w:sz w:val="18"/>
                <w:szCs w:val="18"/>
              </w:rPr>
              <w:t>: Considera todos los procesos de compra cuyo requerimiento es recibido por el Departamento de Adquisiciones al 15 de diciembre del año t.</w:t>
            </w:r>
          </w:p>
        </w:tc>
        <w:tc>
          <w:tcPr>
            <w:tcW w:w="2630" w:type="dxa"/>
            <w:shd w:val="clear" w:color="000000" w:fill="FFFFFF"/>
            <w:vAlign w:val="center"/>
          </w:tcPr>
          <w:p w14:paraId="77347D9F" w14:textId="77777777" w:rsidR="00053F36" w:rsidRPr="005B57AB"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Planilla de control de los procesos de compra.</w:t>
            </w:r>
          </w:p>
          <w:p w14:paraId="33C44788" w14:textId="77777777" w:rsidR="00053F36" w:rsidRPr="005B57AB" w:rsidRDefault="00053F36" w:rsidP="00777D97">
            <w:pPr>
              <w:shd w:val="clear" w:color="auto" w:fill="FFFFFF" w:themeFill="background1"/>
              <w:jc w:val="both"/>
              <w:rPr>
                <w:rFonts w:ascii="Arial" w:hAnsi="Arial" w:cs="Arial"/>
                <w:sz w:val="18"/>
                <w:szCs w:val="18"/>
              </w:rPr>
            </w:pPr>
          </w:p>
          <w:p w14:paraId="0BF8EF2C" w14:textId="77777777" w:rsidR="00053F36" w:rsidRPr="005B57AB"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Requerimiento que acredite la solicitud de compra y/o ultima iteración con el Depto. de Adquisiciones.</w:t>
            </w:r>
          </w:p>
          <w:p w14:paraId="67FC1864" w14:textId="77777777" w:rsidR="00053F36" w:rsidRPr="005B57AB" w:rsidRDefault="00053F36" w:rsidP="00777D97">
            <w:pPr>
              <w:shd w:val="clear" w:color="auto" w:fill="FFFFFF" w:themeFill="background1"/>
              <w:jc w:val="both"/>
              <w:rPr>
                <w:rFonts w:ascii="Arial" w:hAnsi="Arial" w:cs="Arial"/>
                <w:sz w:val="18"/>
                <w:szCs w:val="18"/>
              </w:rPr>
            </w:pPr>
          </w:p>
          <w:p w14:paraId="4D409104" w14:textId="77777777" w:rsidR="00053F36" w:rsidRPr="005B57AB"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5B57AB">
              <w:rPr>
                <w:rFonts w:ascii="Arial" w:hAnsi="Arial" w:cs="Arial"/>
                <w:sz w:val="18"/>
                <w:szCs w:val="18"/>
              </w:rPr>
              <w:t>Orden de compra y/o correo electrónico enviado al proveedor.</w:t>
            </w:r>
          </w:p>
          <w:p w14:paraId="41081461" w14:textId="77777777" w:rsidR="00053F36" w:rsidRPr="005B57AB" w:rsidRDefault="00053F36" w:rsidP="00777D97">
            <w:pPr>
              <w:shd w:val="clear" w:color="auto" w:fill="FFFFFF" w:themeFill="background1"/>
              <w:jc w:val="both"/>
              <w:rPr>
                <w:rFonts w:ascii="Arial" w:hAnsi="Arial" w:cs="Arial"/>
                <w:sz w:val="18"/>
                <w:szCs w:val="18"/>
              </w:rPr>
            </w:pPr>
          </w:p>
          <w:p w14:paraId="6E02A37A" w14:textId="77777777" w:rsidR="00053F36" w:rsidRPr="005B57AB" w:rsidRDefault="00053F36" w:rsidP="00777D97">
            <w:pPr>
              <w:shd w:val="clear" w:color="auto" w:fill="FFFFFF" w:themeFill="background1"/>
              <w:jc w:val="both"/>
              <w:rPr>
                <w:rFonts w:ascii="Arial" w:hAnsi="Arial" w:cs="Arial"/>
                <w:sz w:val="18"/>
                <w:szCs w:val="18"/>
              </w:rPr>
            </w:pPr>
            <w:r w:rsidRPr="005B57AB">
              <w:rPr>
                <w:rFonts w:ascii="Arial" w:hAnsi="Arial" w:cs="Arial"/>
                <w:sz w:val="18"/>
                <w:szCs w:val="18"/>
              </w:rPr>
              <w:t xml:space="preserve">Fuente: Archivos División de Administración y Finanzas. </w:t>
            </w:r>
            <w:proofErr w:type="spellStart"/>
            <w:r w:rsidRPr="005B57AB">
              <w:rPr>
                <w:rFonts w:ascii="Arial" w:hAnsi="Arial" w:cs="Arial"/>
                <w:sz w:val="18"/>
                <w:szCs w:val="18"/>
              </w:rPr>
              <w:t>SocialDOC</w:t>
            </w:r>
            <w:proofErr w:type="spellEnd"/>
            <w:r w:rsidRPr="005B57AB">
              <w:rPr>
                <w:rFonts w:ascii="Arial" w:hAnsi="Arial" w:cs="Arial"/>
                <w:sz w:val="18"/>
                <w:szCs w:val="18"/>
              </w:rPr>
              <w:t xml:space="preserve"> o Sistema de Gestión Documental vigente. </w:t>
            </w:r>
          </w:p>
        </w:tc>
      </w:tr>
    </w:tbl>
    <w:p w14:paraId="47E15831" w14:textId="79678A55" w:rsidR="008A0F33" w:rsidRDefault="008A0F33">
      <w:pPr>
        <w:spacing w:after="200" w:line="276" w:lineRule="auto"/>
        <w:rPr>
          <w:highlight w:val="yellow"/>
        </w:rPr>
      </w:pPr>
      <w:r w:rsidRPr="006464B5">
        <w:rPr>
          <w:highlight w:val="yellow"/>
        </w:rPr>
        <w:br w:type="page"/>
      </w:r>
    </w:p>
    <w:p w14:paraId="1432CF33" w14:textId="77777777" w:rsidR="006166E5" w:rsidRPr="006464B5" w:rsidRDefault="006166E5">
      <w:pPr>
        <w:spacing w:after="200" w:line="276" w:lineRule="auto"/>
        <w:rPr>
          <w:highlight w:val="yellow"/>
        </w:rPr>
      </w:pPr>
    </w:p>
    <w:tbl>
      <w:tblPr>
        <w:tblW w:w="17252"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52"/>
        <w:gridCol w:w="1217"/>
        <w:gridCol w:w="1477"/>
        <w:gridCol w:w="1134"/>
        <w:gridCol w:w="567"/>
        <w:gridCol w:w="567"/>
        <w:gridCol w:w="3346"/>
        <w:gridCol w:w="4196"/>
        <w:gridCol w:w="1388"/>
        <w:gridCol w:w="2808"/>
      </w:tblGrid>
      <w:tr w:rsidR="00F44769" w:rsidRPr="006464B5" w14:paraId="2AA84946" w14:textId="77777777" w:rsidTr="005E10BF">
        <w:trPr>
          <w:trHeight w:val="491"/>
          <w:tblHeader/>
          <w:jc w:val="center"/>
        </w:trPr>
        <w:tc>
          <w:tcPr>
            <w:tcW w:w="17252" w:type="dxa"/>
            <w:gridSpan w:val="10"/>
            <w:shd w:val="clear" w:color="auto" w:fill="0070C0"/>
            <w:vAlign w:val="center"/>
          </w:tcPr>
          <w:p w14:paraId="69422C3F" w14:textId="77777777" w:rsidR="00F44769" w:rsidRPr="006464B5" w:rsidRDefault="00F44769" w:rsidP="008659CA">
            <w:pPr>
              <w:jc w:val="center"/>
              <w:rPr>
                <w:rFonts w:cs="Calibri"/>
                <w:b/>
                <w:bCs/>
                <w:color w:val="FFFFFF"/>
                <w:sz w:val="26"/>
                <w:szCs w:val="26"/>
                <w:highlight w:val="yellow"/>
                <w:lang w:eastAsia="es-CL"/>
              </w:rPr>
            </w:pPr>
            <w:r w:rsidRPr="00715FDC">
              <w:rPr>
                <w:rFonts w:cs="Arial"/>
                <w:b/>
                <w:color w:val="FFFFFF" w:themeColor="background1"/>
                <w:sz w:val="26"/>
                <w:szCs w:val="26"/>
              </w:rPr>
              <w:t>Equipo de Trabajo: FISCALÍA</w:t>
            </w:r>
          </w:p>
        </w:tc>
      </w:tr>
      <w:tr w:rsidR="006F6B49" w:rsidRPr="006464B5" w14:paraId="2DC77D19" w14:textId="77777777" w:rsidTr="002C074F">
        <w:trPr>
          <w:trHeight w:val="555"/>
          <w:tblHeader/>
          <w:jc w:val="center"/>
        </w:trPr>
        <w:tc>
          <w:tcPr>
            <w:tcW w:w="8860" w:type="dxa"/>
            <w:gridSpan w:val="7"/>
            <w:shd w:val="clear" w:color="auto" w:fill="0070C0"/>
            <w:vAlign w:val="center"/>
          </w:tcPr>
          <w:p w14:paraId="150FDAD9" w14:textId="6BBDAD80" w:rsidR="006F6B49" w:rsidRPr="00715FDC" w:rsidRDefault="006F6B49" w:rsidP="002C074F">
            <w:pPr>
              <w:jc w:val="center"/>
              <w:rPr>
                <w:rFonts w:cs="Calibri"/>
                <w:b/>
                <w:bCs/>
                <w:color w:val="FFFFFF"/>
                <w:sz w:val="24"/>
                <w:szCs w:val="14"/>
                <w:lang w:eastAsia="es-CL"/>
              </w:rPr>
            </w:pPr>
            <w:proofErr w:type="gramStart"/>
            <w:r w:rsidRPr="00715FDC">
              <w:rPr>
                <w:rFonts w:cs="Calibri"/>
                <w:b/>
                <w:bCs/>
                <w:color w:val="FFFFFF"/>
                <w:sz w:val="24"/>
                <w:szCs w:val="14"/>
                <w:lang w:eastAsia="es-CL"/>
              </w:rPr>
              <w:t>Total</w:t>
            </w:r>
            <w:proofErr w:type="gramEnd"/>
            <w:r w:rsidRPr="00715FDC">
              <w:rPr>
                <w:rFonts w:cs="Calibri"/>
                <w:b/>
                <w:bCs/>
                <w:color w:val="FFFFFF"/>
                <w:sz w:val="24"/>
                <w:szCs w:val="14"/>
                <w:lang w:eastAsia="es-CL"/>
              </w:rPr>
              <w:t xml:space="preserve"> de Personas que componen el Equipo de </w:t>
            </w:r>
            <w:r w:rsidRPr="005D0AD3">
              <w:rPr>
                <w:rFonts w:cs="Calibri"/>
                <w:b/>
                <w:bCs/>
                <w:color w:val="FFFFFF" w:themeColor="background1"/>
                <w:sz w:val="24"/>
                <w:szCs w:val="14"/>
                <w:lang w:eastAsia="es-CL"/>
              </w:rPr>
              <w:t xml:space="preserve">Trabajo: </w:t>
            </w:r>
            <w:r w:rsidR="005D43E6" w:rsidRPr="005D0AD3">
              <w:rPr>
                <w:rFonts w:cs="Calibri"/>
                <w:b/>
                <w:bCs/>
                <w:color w:val="FFFFFF" w:themeColor="background1"/>
                <w:sz w:val="24"/>
                <w:szCs w:val="14"/>
                <w:lang w:eastAsia="es-CL"/>
              </w:rPr>
              <w:t>19</w:t>
            </w:r>
          </w:p>
        </w:tc>
        <w:tc>
          <w:tcPr>
            <w:tcW w:w="4196" w:type="dxa"/>
            <w:shd w:val="clear" w:color="auto" w:fill="0070C0"/>
            <w:vAlign w:val="center"/>
          </w:tcPr>
          <w:p w14:paraId="1C4B7733" w14:textId="79BEB4C5" w:rsidR="006F6B49" w:rsidRPr="00715FDC" w:rsidRDefault="008955DD" w:rsidP="002C074F">
            <w:pPr>
              <w:jc w:val="center"/>
              <w:rPr>
                <w:rFonts w:cs="Calibri"/>
                <w:b/>
                <w:bCs/>
                <w:color w:val="FFFFFF"/>
                <w:sz w:val="24"/>
                <w:szCs w:val="14"/>
                <w:lang w:eastAsia="es-CL"/>
              </w:rPr>
            </w:pPr>
            <w:r>
              <w:rPr>
                <w:rFonts w:cs="Calibri"/>
                <w:b/>
                <w:bCs/>
                <w:color w:val="FFFFFF"/>
                <w:sz w:val="24"/>
                <w:szCs w:val="14"/>
                <w:lang w:eastAsia="es-CL"/>
              </w:rPr>
              <w:t>Número de Metas comprometidas: 3</w:t>
            </w:r>
          </w:p>
        </w:tc>
        <w:tc>
          <w:tcPr>
            <w:tcW w:w="4196" w:type="dxa"/>
            <w:gridSpan w:val="2"/>
            <w:shd w:val="clear" w:color="auto" w:fill="0070C0"/>
            <w:vAlign w:val="center"/>
          </w:tcPr>
          <w:p w14:paraId="16289421" w14:textId="77777777" w:rsidR="006F6B49" w:rsidRPr="00715FDC" w:rsidRDefault="006F6B49" w:rsidP="002C074F">
            <w:pPr>
              <w:jc w:val="center"/>
              <w:rPr>
                <w:rFonts w:cs="Calibri"/>
                <w:b/>
                <w:bCs/>
                <w:color w:val="FFFFFF"/>
                <w:sz w:val="24"/>
                <w:szCs w:val="14"/>
                <w:lang w:eastAsia="es-CL"/>
              </w:rPr>
            </w:pPr>
            <w:r w:rsidRPr="00715FDC">
              <w:rPr>
                <w:rFonts w:cs="Calibri"/>
                <w:b/>
                <w:bCs/>
                <w:color w:val="FFFFFF"/>
                <w:sz w:val="24"/>
                <w:szCs w:val="14"/>
                <w:lang w:eastAsia="es-CL"/>
              </w:rPr>
              <w:t>Responsable: Fiscal</w:t>
            </w:r>
          </w:p>
        </w:tc>
      </w:tr>
      <w:tr w:rsidR="005E10BF" w:rsidRPr="006464B5" w14:paraId="3ABE9941" w14:textId="77777777" w:rsidTr="009909FF">
        <w:trPr>
          <w:trHeight w:val="737"/>
          <w:tblHeader/>
          <w:jc w:val="center"/>
        </w:trPr>
        <w:tc>
          <w:tcPr>
            <w:tcW w:w="552" w:type="dxa"/>
            <w:shd w:val="clear" w:color="auto" w:fill="0070C0"/>
            <w:vAlign w:val="center"/>
            <w:hideMark/>
          </w:tcPr>
          <w:p w14:paraId="5916EA05" w14:textId="0C8B105E" w:rsidR="005E10BF" w:rsidRPr="00715FDC" w:rsidRDefault="006F5F43" w:rsidP="00035659">
            <w:pPr>
              <w:jc w:val="center"/>
              <w:rPr>
                <w:rFonts w:cs="Calibri"/>
                <w:b/>
                <w:bCs/>
                <w:color w:val="FFFFFF"/>
                <w:szCs w:val="14"/>
                <w:lang w:eastAsia="es-CL"/>
              </w:rPr>
            </w:pPr>
            <w:proofErr w:type="spellStart"/>
            <w:r w:rsidRPr="00715FDC">
              <w:rPr>
                <w:rFonts w:cs="Calibri"/>
                <w:b/>
                <w:bCs/>
                <w:color w:val="FFFFFF"/>
                <w:sz w:val="22"/>
                <w:szCs w:val="14"/>
                <w:lang w:eastAsia="es-CL"/>
              </w:rPr>
              <w:t>Nº</w:t>
            </w:r>
            <w:proofErr w:type="spellEnd"/>
            <w:r w:rsidRPr="00715FDC">
              <w:rPr>
                <w:rFonts w:cs="Calibri"/>
                <w:b/>
                <w:bCs/>
                <w:color w:val="FFFFFF"/>
                <w:sz w:val="22"/>
                <w:szCs w:val="14"/>
                <w:lang w:eastAsia="es-CL"/>
              </w:rPr>
              <w:t xml:space="preserve"> Meta</w:t>
            </w:r>
          </w:p>
        </w:tc>
        <w:tc>
          <w:tcPr>
            <w:tcW w:w="1217" w:type="dxa"/>
            <w:shd w:val="clear" w:color="auto" w:fill="0070C0"/>
            <w:vAlign w:val="center"/>
            <w:hideMark/>
          </w:tcPr>
          <w:p w14:paraId="5F1C95A9" w14:textId="77777777" w:rsidR="005E10BF" w:rsidRPr="00715FDC" w:rsidRDefault="005E10BF" w:rsidP="00035659">
            <w:pPr>
              <w:jc w:val="center"/>
              <w:rPr>
                <w:rFonts w:cs="Calibri"/>
                <w:b/>
                <w:bCs/>
                <w:color w:val="FFFFFF"/>
                <w:sz w:val="24"/>
                <w:szCs w:val="14"/>
                <w:lang w:eastAsia="es-CL"/>
              </w:rPr>
            </w:pPr>
            <w:r w:rsidRPr="00715FDC">
              <w:rPr>
                <w:rFonts w:cs="Calibri"/>
                <w:b/>
                <w:bCs/>
                <w:color w:val="FFFFFF"/>
                <w:sz w:val="24"/>
                <w:szCs w:val="14"/>
                <w:lang w:eastAsia="es-CL"/>
              </w:rPr>
              <w:t>Nombre Indicador</w:t>
            </w:r>
          </w:p>
        </w:tc>
        <w:tc>
          <w:tcPr>
            <w:tcW w:w="1477" w:type="dxa"/>
            <w:shd w:val="clear" w:color="auto" w:fill="0070C0"/>
            <w:vAlign w:val="center"/>
            <w:hideMark/>
          </w:tcPr>
          <w:p w14:paraId="66A6580C" w14:textId="77777777" w:rsidR="005E10BF" w:rsidRPr="00715FDC" w:rsidRDefault="005E10BF" w:rsidP="00035659">
            <w:pPr>
              <w:jc w:val="center"/>
              <w:rPr>
                <w:rFonts w:cs="Calibri"/>
                <w:b/>
                <w:bCs/>
                <w:color w:val="FFFFFF"/>
                <w:sz w:val="24"/>
                <w:szCs w:val="14"/>
                <w:lang w:eastAsia="es-CL"/>
              </w:rPr>
            </w:pPr>
            <w:r w:rsidRPr="00715FDC">
              <w:rPr>
                <w:rFonts w:cs="Calibri"/>
                <w:b/>
                <w:bCs/>
                <w:color w:val="FFFFFF"/>
                <w:sz w:val="24"/>
                <w:szCs w:val="14"/>
                <w:lang w:eastAsia="es-CL"/>
              </w:rPr>
              <w:t>Fórmula de Cálculo</w:t>
            </w:r>
          </w:p>
        </w:tc>
        <w:tc>
          <w:tcPr>
            <w:tcW w:w="1134" w:type="dxa"/>
            <w:shd w:val="clear" w:color="auto" w:fill="0070C0"/>
            <w:vAlign w:val="center"/>
            <w:hideMark/>
          </w:tcPr>
          <w:p w14:paraId="168CB488" w14:textId="77777777" w:rsidR="005E10BF" w:rsidRPr="00715FDC" w:rsidRDefault="005E10BF" w:rsidP="00035659">
            <w:pPr>
              <w:jc w:val="center"/>
              <w:rPr>
                <w:rFonts w:cs="Calibri"/>
                <w:b/>
                <w:bCs/>
                <w:color w:val="FFFFFF"/>
                <w:sz w:val="18"/>
                <w:szCs w:val="14"/>
                <w:lang w:eastAsia="es-CL"/>
              </w:rPr>
            </w:pPr>
            <w:r w:rsidRPr="00715FDC">
              <w:rPr>
                <w:rFonts w:cs="Calibri"/>
                <w:b/>
                <w:bCs/>
                <w:color w:val="FFFFFF"/>
                <w:sz w:val="18"/>
                <w:szCs w:val="14"/>
                <w:lang w:eastAsia="es-CL"/>
              </w:rPr>
              <w:t>Numerador y Denominador</w:t>
            </w:r>
            <w:r w:rsidRPr="00715FDC">
              <w:rPr>
                <w:rStyle w:val="Refdenotaalpie"/>
                <w:b/>
                <w:bCs/>
                <w:color w:val="FFFFFF"/>
                <w:sz w:val="18"/>
                <w:szCs w:val="14"/>
                <w:lang w:eastAsia="es-CL"/>
              </w:rPr>
              <w:footnoteReference w:id="7"/>
            </w:r>
          </w:p>
        </w:tc>
        <w:tc>
          <w:tcPr>
            <w:tcW w:w="567" w:type="dxa"/>
            <w:tcBorders>
              <w:bottom w:val="single" w:sz="4" w:space="0" w:color="0000FF"/>
            </w:tcBorders>
            <w:shd w:val="clear" w:color="auto" w:fill="0070C0"/>
            <w:vAlign w:val="center"/>
            <w:hideMark/>
          </w:tcPr>
          <w:p w14:paraId="2EF675A9" w14:textId="77777777" w:rsidR="005E10BF" w:rsidRPr="00715FDC" w:rsidRDefault="005E10BF" w:rsidP="00035659">
            <w:pPr>
              <w:jc w:val="center"/>
              <w:rPr>
                <w:rFonts w:cs="Calibri"/>
                <w:b/>
                <w:bCs/>
                <w:color w:val="FFFFFF"/>
                <w:sz w:val="22"/>
                <w:szCs w:val="14"/>
                <w:lang w:eastAsia="es-CL"/>
              </w:rPr>
            </w:pPr>
            <w:r w:rsidRPr="00715FDC">
              <w:rPr>
                <w:rFonts w:cs="Calibri"/>
                <w:b/>
                <w:bCs/>
                <w:color w:val="FFFFFF"/>
                <w:sz w:val="22"/>
                <w:szCs w:val="14"/>
                <w:lang w:eastAsia="es-CL"/>
              </w:rPr>
              <w:t>Meta año</w:t>
            </w:r>
          </w:p>
          <w:p w14:paraId="400CAD56" w14:textId="67A78A2C" w:rsidR="005E10BF" w:rsidRPr="00715FDC" w:rsidRDefault="00B05581" w:rsidP="00715FDC">
            <w:pPr>
              <w:jc w:val="center"/>
              <w:rPr>
                <w:rFonts w:cs="Calibri"/>
                <w:b/>
                <w:bCs/>
                <w:color w:val="FFFFFF"/>
                <w:sz w:val="18"/>
                <w:szCs w:val="14"/>
                <w:lang w:eastAsia="es-CL"/>
              </w:rPr>
            </w:pPr>
            <w:r>
              <w:rPr>
                <w:rFonts w:cs="Calibri"/>
                <w:b/>
                <w:bCs/>
                <w:color w:val="FFFFFF"/>
                <w:sz w:val="22"/>
                <w:szCs w:val="14"/>
                <w:lang w:eastAsia="es-CL"/>
              </w:rPr>
              <w:t>202</w:t>
            </w:r>
            <w:r w:rsidR="00905016">
              <w:rPr>
                <w:rFonts w:cs="Calibri"/>
                <w:b/>
                <w:bCs/>
                <w:color w:val="FFFFFF"/>
                <w:sz w:val="22"/>
                <w:szCs w:val="14"/>
                <w:lang w:eastAsia="es-CL"/>
              </w:rPr>
              <w:t>1</w:t>
            </w:r>
          </w:p>
        </w:tc>
        <w:tc>
          <w:tcPr>
            <w:tcW w:w="567" w:type="dxa"/>
            <w:shd w:val="clear" w:color="auto" w:fill="0070C0"/>
            <w:vAlign w:val="center"/>
          </w:tcPr>
          <w:p w14:paraId="41628705" w14:textId="77777777" w:rsidR="005E10BF" w:rsidRPr="00715FDC" w:rsidRDefault="00E661B8" w:rsidP="007132AB">
            <w:pPr>
              <w:jc w:val="center"/>
              <w:rPr>
                <w:rFonts w:cs="Calibri"/>
                <w:b/>
                <w:bCs/>
                <w:color w:val="FFFFFF"/>
                <w:sz w:val="18"/>
                <w:szCs w:val="14"/>
                <w:lang w:eastAsia="es-CL"/>
              </w:rPr>
            </w:pPr>
            <w:r w:rsidRPr="00715FDC">
              <w:rPr>
                <w:rFonts w:cs="Calibri"/>
                <w:b/>
                <w:bCs/>
                <w:color w:val="FFFFFF"/>
                <w:sz w:val="16"/>
                <w:szCs w:val="14"/>
                <w:lang w:eastAsia="es-CL"/>
              </w:rPr>
              <w:t>Ponderación</w:t>
            </w:r>
          </w:p>
        </w:tc>
        <w:tc>
          <w:tcPr>
            <w:tcW w:w="8930" w:type="dxa"/>
            <w:gridSpan w:val="3"/>
            <w:shd w:val="clear" w:color="auto" w:fill="0070C0"/>
            <w:vAlign w:val="center"/>
            <w:hideMark/>
          </w:tcPr>
          <w:p w14:paraId="7BE2AF4B" w14:textId="77777777" w:rsidR="005E10BF" w:rsidRPr="00715FDC" w:rsidRDefault="005E10BF" w:rsidP="007132AB">
            <w:pPr>
              <w:jc w:val="center"/>
              <w:rPr>
                <w:rFonts w:cs="Calibri"/>
                <w:b/>
                <w:bCs/>
                <w:color w:val="FFFFFF"/>
                <w:sz w:val="18"/>
                <w:szCs w:val="14"/>
                <w:lang w:eastAsia="es-CL"/>
              </w:rPr>
            </w:pPr>
            <w:r w:rsidRPr="00715FDC">
              <w:rPr>
                <w:rFonts w:cs="Calibri"/>
                <w:b/>
                <w:bCs/>
                <w:color w:val="FFFFFF"/>
                <w:sz w:val="24"/>
                <w:szCs w:val="14"/>
                <w:lang w:eastAsia="es-CL"/>
              </w:rPr>
              <w:t>Notas Técnicas</w:t>
            </w:r>
          </w:p>
        </w:tc>
        <w:tc>
          <w:tcPr>
            <w:tcW w:w="2808" w:type="dxa"/>
            <w:shd w:val="clear" w:color="auto" w:fill="0070C0"/>
            <w:vAlign w:val="center"/>
            <w:hideMark/>
          </w:tcPr>
          <w:p w14:paraId="426BC057" w14:textId="77777777" w:rsidR="005E10BF" w:rsidRPr="00715FDC" w:rsidRDefault="005E10BF" w:rsidP="007132AB">
            <w:pPr>
              <w:jc w:val="center"/>
              <w:rPr>
                <w:rFonts w:cs="Calibri"/>
                <w:b/>
                <w:bCs/>
                <w:color w:val="FFFFFF"/>
                <w:sz w:val="18"/>
                <w:szCs w:val="14"/>
                <w:lang w:eastAsia="es-CL"/>
              </w:rPr>
            </w:pPr>
            <w:r w:rsidRPr="00715FDC">
              <w:rPr>
                <w:rFonts w:cs="Calibri"/>
                <w:b/>
                <w:bCs/>
                <w:color w:val="FFFFFF"/>
                <w:sz w:val="24"/>
                <w:szCs w:val="14"/>
                <w:lang w:eastAsia="es-CL"/>
              </w:rPr>
              <w:t>Medios de Verificación</w:t>
            </w:r>
          </w:p>
        </w:tc>
      </w:tr>
      <w:tr w:rsidR="00FF36D1" w:rsidRPr="006464B5" w14:paraId="75A2EA0E" w14:textId="77777777" w:rsidTr="009909FF">
        <w:trPr>
          <w:cantSplit/>
          <w:trHeight w:val="1731"/>
          <w:jc w:val="center"/>
        </w:trPr>
        <w:tc>
          <w:tcPr>
            <w:tcW w:w="552" w:type="dxa"/>
            <w:shd w:val="clear" w:color="000000" w:fill="FFFFFF"/>
            <w:vAlign w:val="center"/>
            <w:hideMark/>
          </w:tcPr>
          <w:p w14:paraId="3D0A2FAD" w14:textId="77777777" w:rsidR="00FF36D1" w:rsidRPr="007D007C" w:rsidRDefault="00FF36D1" w:rsidP="00FF36D1">
            <w:pPr>
              <w:jc w:val="center"/>
              <w:rPr>
                <w:rFonts w:ascii="Arial" w:hAnsi="Arial" w:cs="Arial"/>
                <w:b/>
                <w:sz w:val="22"/>
                <w:szCs w:val="18"/>
              </w:rPr>
            </w:pPr>
            <w:r w:rsidRPr="007D007C">
              <w:rPr>
                <w:rFonts w:ascii="Arial" w:hAnsi="Arial" w:cs="Arial"/>
                <w:b/>
                <w:sz w:val="22"/>
                <w:szCs w:val="18"/>
              </w:rPr>
              <w:t>1</w:t>
            </w:r>
          </w:p>
        </w:tc>
        <w:tc>
          <w:tcPr>
            <w:tcW w:w="1217" w:type="dxa"/>
            <w:shd w:val="clear" w:color="000000" w:fill="FFFFFF"/>
            <w:vAlign w:val="center"/>
          </w:tcPr>
          <w:p w14:paraId="4AD3CA40" w14:textId="77777777" w:rsidR="00FF36D1" w:rsidRPr="0064158A" w:rsidRDefault="00FF36D1" w:rsidP="008978C3">
            <w:pPr>
              <w:jc w:val="both"/>
              <w:rPr>
                <w:rFonts w:ascii="Arial" w:hAnsi="Arial" w:cs="Arial"/>
                <w:sz w:val="18"/>
                <w:szCs w:val="18"/>
              </w:rPr>
            </w:pPr>
            <w:r w:rsidRPr="0064158A">
              <w:rPr>
                <w:rFonts w:ascii="Arial" w:hAnsi="Arial" w:cs="Arial"/>
                <w:sz w:val="18"/>
                <w:szCs w:val="18"/>
              </w:rPr>
              <w:t>Porcentaje de actos aprobatorios de Bases de Licitación despachados dentro de 11 días hábiles desde su fecha de recepción por Fiscalía, en el año t.</w:t>
            </w:r>
          </w:p>
          <w:p w14:paraId="3A02E140" w14:textId="77777777" w:rsidR="00FF36D1" w:rsidRPr="0064158A" w:rsidRDefault="00FF36D1" w:rsidP="008978C3">
            <w:pPr>
              <w:jc w:val="both"/>
              <w:rPr>
                <w:rFonts w:ascii="Arial" w:hAnsi="Arial" w:cs="Arial"/>
                <w:sz w:val="18"/>
                <w:szCs w:val="18"/>
              </w:rPr>
            </w:pPr>
          </w:p>
        </w:tc>
        <w:tc>
          <w:tcPr>
            <w:tcW w:w="1477" w:type="dxa"/>
            <w:shd w:val="clear" w:color="000000" w:fill="FFFFFF"/>
            <w:vAlign w:val="center"/>
          </w:tcPr>
          <w:p w14:paraId="1FCCCCEF" w14:textId="77777777" w:rsidR="00FF36D1" w:rsidRDefault="00FF36D1" w:rsidP="008978C3">
            <w:pPr>
              <w:jc w:val="both"/>
              <w:rPr>
                <w:rFonts w:ascii="Arial" w:hAnsi="Arial" w:cs="Arial"/>
                <w:sz w:val="18"/>
                <w:szCs w:val="18"/>
              </w:rPr>
            </w:pPr>
            <w:r w:rsidRPr="0064158A">
              <w:rPr>
                <w:rFonts w:ascii="Arial" w:hAnsi="Arial" w:cs="Arial"/>
                <w:sz w:val="18"/>
                <w:szCs w:val="18"/>
              </w:rPr>
              <w:t>(</w:t>
            </w:r>
            <w:proofErr w:type="spellStart"/>
            <w:r w:rsidRPr="0064158A">
              <w:rPr>
                <w:rFonts w:ascii="Arial" w:hAnsi="Arial" w:cs="Arial"/>
                <w:sz w:val="18"/>
                <w:szCs w:val="18"/>
              </w:rPr>
              <w:t>N°</w:t>
            </w:r>
            <w:proofErr w:type="spellEnd"/>
            <w:r w:rsidRPr="0064158A">
              <w:rPr>
                <w:rFonts w:ascii="Arial" w:hAnsi="Arial" w:cs="Arial"/>
                <w:sz w:val="18"/>
                <w:szCs w:val="18"/>
              </w:rPr>
              <w:t xml:space="preserve"> de actos aprobatorios de bases de licitación despachados dentro de los 11 días hábiles desde la fecha de recepción por Fiscalía en el año t </w:t>
            </w:r>
          </w:p>
          <w:p w14:paraId="6D396CC5" w14:textId="45CE8B8F" w:rsidR="00FF36D1" w:rsidRDefault="00FF36D1" w:rsidP="008978C3">
            <w:pPr>
              <w:jc w:val="both"/>
              <w:rPr>
                <w:rFonts w:ascii="Arial" w:hAnsi="Arial" w:cs="Arial"/>
                <w:sz w:val="18"/>
                <w:szCs w:val="18"/>
              </w:rPr>
            </w:pPr>
            <w:r w:rsidRPr="0064158A">
              <w:rPr>
                <w:rFonts w:ascii="Arial" w:hAnsi="Arial" w:cs="Arial"/>
                <w:sz w:val="18"/>
                <w:szCs w:val="18"/>
              </w:rPr>
              <w:t xml:space="preserve">/ </w:t>
            </w:r>
          </w:p>
          <w:p w14:paraId="1B883296" w14:textId="63DD47F7" w:rsidR="00FF36D1" w:rsidRPr="0064158A" w:rsidRDefault="00FF36D1" w:rsidP="008978C3">
            <w:pPr>
              <w:jc w:val="both"/>
              <w:rPr>
                <w:rFonts w:ascii="Arial" w:hAnsi="Arial" w:cs="Arial"/>
                <w:sz w:val="18"/>
                <w:szCs w:val="18"/>
              </w:rPr>
            </w:pPr>
            <w:proofErr w:type="spellStart"/>
            <w:r w:rsidRPr="0064158A">
              <w:rPr>
                <w:rFonts w:ascii="Arial" w:hAnsi="Arial" w:cs="Arial"/>
                <w:sz w:val="18"/>
                <w:szCs w:val="18"/>
              </w:rPr>
              <w:t>N°</w:t>
            </w:r>
            <w:proofErr w:type="spellEnd"/>
            <w:r w:rsidRPr="0064158A">
              <w:rPr>
                <w:rFonts w:ascii="Arial" w:hAnsi="Arial" w:cs="Arial"/>
                <w:sz w:val="18"/>
                <w:szCs w:val="18"/>
              </w:rPr>
              <w:t xml:space="preserve"> total de bases de licitaciones ingresadas formalmente a Fiscalía que solicitan acto aprobatorio antes del 15 de </w:t>
            </w:r>
            <w:proofErr w:type="gramStart"/>
            <w:r w:rsidRPr="0064158A">
              <w:rPr>
                <w:rFonts w:ascii="Arial" w:hAnsi="Arial" w:cs="Arial"/>
                <w:sz w:val="18"/>
                <w:szCs w:val="18"/>
              </w:rPr>
              <w:t>Diciembre</w:t>
            </w:r>
            <w:proofErr w:type="gramEnd"/>
            <w:r w:rsidRPr="0064158A">
              <w:rPr>
                <w:rFonts w:ascii="Arial" w:hAnsi="Arial" w:cs="Arial"/>
                <w:sz w:val="18"/>
                <w:szCs w:val="18"/>
              </w:rPr>
              <w:t xml:space="preserve"> del año t) *100</w:t>
            </w:r>
          </w:p>
        </w:tc>
        <w:tc>
          <w:tcPr>
            <w:tcW w:w="1134" w:type="dxa"/>
            <w:shd w:val="clear" w:color="000000" w:fill="FFFFFF"/>
            <w:vAlign w:val="center"/>
          </w:tcPr>
          <w:p w14:paraId="53097244" w14:textId="24D86556" w:rsidR="00FF36D1" w:rsidRPr="0064158A" w:rsidRDefault="00FF36D1" w:rsidP="00FF36D1">
            <w:pPr>
              <w:jc w:val="center"/>
              <w:rPr>
                <w:rFonts w:ascii="Arial" w:hAnsi="Arial" w:cs="Arial"/>
                <w:color w:val="000000"/>
                <w:sz w:val="18"/>
                <w:szCs w:val="18"/>
              </w:rPr>
            </w:pPr>
            <w:r>
              <w:rPr>
                <w:rFonts w:ascii="Arial" w:hAnsi="Arial" w:cs="Arial"/>
                <w:color w:val="000000"/>
                <w:sz w:val="18"/>
                <w:szCs w:val="18"/>
              </w:rPr>
              <w:t>(51</w:t>
            </w:r>
            <w:r w:rsidRPr="0064158A">
              <w:rPr>
                <w:rFonts w:ascii="Arial" w:hAnsi="Arial" w:cs="Arial"/>
                <w:color w:val="000000"/>
                <w:sz w:val="18"/>
                <w:szCs w:val="18"/>
              </w:rPr>
              <w:t xml:space="preserve"> / 5</w:t>
            </w:r>
            <w:r>
              <w:rPr>
                <w:rFonts w:ascii="Arial" w:hAnsi="Arial" w:cs="Arial"/>
                <w:color w:val="000000"/>
                <w:sz w:val="18"/>
                <w:szCs w:val="18"/>
              </w:rPr>
              <w:t xml:space="preserve">3) </w:t>
            </w:r>
            <w:r w:rsidRPr="00E31AA1">
              <w:rPr>
                <w:rFonts w:ascii="Arial" w:hAnsi="Arial" w:cs="Arial"/>
                <w:sz w:val="18"/>
                <w:szCs w:val="18"/>
              </w:rPr>
              <w:t>*100</w:t>
            </w:r>
          </w:p>
        </w:tc>
        <w:tc>
          <w:tcPr>
            <w:tcW w:w="567" w:type="dxa"/>
            <w:shd w:val="clear" w:color="auto" w:fill="FFFFFF"/>
            <w:vAlign w:val="center"/>
          </w:tcPr>
          <w:p w14:paraId="2C718960" w14:textId="77777777" w:rsidR="00FF36D1" w:rsidRPr="0064158A" w:rsidRDefault="00FF36D1" w:rsidP="00FF36D1">
            <w:pPr>
              <w:jc w:val="center"/>
              <w:rPr>
                <w:rFonts w:ascii="Arial" w:hAnsi="Arial" w:cs="Arial"/>
                <w:sz w:val="18"/>
                <w:szCs w:val="18"/>
              </w:rPr>
            </w:pPr>
            <w:r w:rsidRPr="0064158A">
              <w:rPr>
                <w:rFonts w:ascii="Arial" w:hAnsi="Arial" w:cs="Arial"/>
                <w:sz w:val="18"/>
                <w:szCs w:val="18"/>
              </w:rPr>
              <w:t>80%</w:t>
            </w:r>
          </w:p>
        </w:tc>
        <w:tc>
          <w:tcPr>
            <w:tcW w:w="567" w:type="dxa"/>
            <w:shd w:val="clear" w:color="000000" w:fill="FFFFFF"/>
            <w:vAlign w:val="center"/>
          </w:tcPr>
          <w:p w14:paraId="1AAFE638" w14:textId="5714EF87" w:rsidR="00FF36D1" w:rsidRPr="0064158A" w:rsidRDefault="00FF36D1" w:rsidP="00FF36D1">
            <w:pPr>
              <w:jc w:val="center"/>
              <w:rPr>
                <w:rFonts w:ascii="Arial" w:hAnsi="Arial" w:cs="Arial"/>
                <w:sz w:val="18"/>
                <w:szCs w:val="18"/>
              </w:rPr>
            </w:pPr>
            <w:r>
              <w:rPr>
                <w:rFonts w:ascii="Arial" w:hAnsi="Arial" w:cs="Arial"/>
                <w:sz w:val="18"/>
                <w:szCs w:val="18"/>
              </w:rPr>
              <w:t>35</w:t>
            </w:r>
            <w:r w:rsidRPr="0064158A">
              <w:rPr>
                <w:rFonts w:ascii="Arial" w:hAnsi="Arial" w:cs="Arial"/>
                <w:sz w:val="18"/>
                <w:szCs w:val="18"/>
              </w:rPr>
              <w:t>%</w:t>
            </w:r>
          </w:p>
        </w:tc>
        <w:tc>
          <w:tcPr>
            <w:tcW w:w="8930" w:type="dxa"/>
            <w:gridSpan w:val="3"/>
            <w:shd w:val="clear" w:color="000000" w:fill="FFFFFF"/>
            <w:vAlign w:val="center"/>
          </w:tcPr>
          <w:p w14:paraId="691FAA9D" w14:textId="77777777" w:rsidR="00FF36D1" w:rsidRPr="0064158A" w:rsidRDefault="00FF36D1" w:rsidP="00FF36D1">
            <w:pPr>
              <w:pStyle w:val="Sinespaciado"/>
              <w:jc w:val="both"/>
              <w:rPr>
                <w:rFonts w:ascii="Arial" w:hAnsi="Arial" w:cs="Arial"/>
                <w:sz w:val="18"/>
                <w:szCs w:val="18"/>
              </w:rPr>
            </w:pPr>
            <w:r w:rsidRPr="0064158A">
              <w:rPr>
                <w:rFonts w:ascii="Arial" w:hAnsi="Arial" w:cs="Arial"/>
                <w:b/>
                <w:sz w:val="18"/>
                <w:szCs w:val="18"/>
              </w:rPr>
              <w:t>Nota 1</w:t>
            </w:r>
            <w:r w:rsidRPr="0064158A">
              <w:rPr>
                <w:rFonts w:ascii="Arial" w:hAnsi="Arial" w:cs="Arial"/>
                <w:sz w:val="18"/>
                <w:szCs w:val="18"/>
              </w:rPr>
              <w:t>: Se entiende por Bases de Licitación documentos aprobados por la autoridad competente que contienen el conjunto de requisitos, condiciones y especificaciones, establecidos por la Entidad Licitante, que describen los bienes y servicios a contratar y regulan el Proceso de Compras y el contrato definitivo. Incluyen las Bases Administrativas y Bases Técnicas (</w:t>
            </w:r>
            <w:proofErr w:type="spellStart"/>
            <w:r w:rsidRPr="0064158A">
              <w:rPr>
                <w:rFonts w:ascii="Arial" w:hAnsi="Arial" w:cs="Arial"/>
                <w:sz w:val="18"/>
                <w:szCs w:val="18"/>
              </w:rPr>
              <w:t>N°</w:t>
            </w:r>
            <w:proofErr w:type="spellEnd"/>
            <w:r w:rsidRPr="0064158A">
              <w:rPr>
                <w:rFonts w:ascii="Arial" w:hAnsi="Arial" w:cs="Arial"/>
                <w:sz w:val="18"/>
                <w:szCs w:val="18"/>
              </w:rPr>
              <w:t xml:space="preserve"> 3, art. 2 Reglamento Ley 19.886).</w:t>
            </w:r>
          </w:p>
          <w:p w14:paraId="7EE132AE" w14:textId="77777777" w:rsidR="00FF36D1" w:rsidRPr="0064158A" w:rsidRDefault="00FF36D1" w:rsidP="00FF36D1">
            <w:pPr>
              <w:pStyle w:val="Sinespaciado"/>
              <w:jc w:val="both"/>
              <w:rPr>
                <w:rFonts w:ascii="Arial" w:hAnsi="Arial" w:cs="Arial"/>
                <w:sz w:val="18"/>
                <w:szCs w:val="18"/>
              </w:rPr>
            </w:pPr>
            <w:r w:rsidRPr="0064158A">
              <w:rPr>
                <w:rFonts w:ascii="Arial" w:hAnsi="Arial" w:cs="Arial"/>
                <w:b/>
                <w:sz w:val="18"/>
                <w:szCs w:val="18"/>
              </w:rPr>
              <w:t>Nota 2</w:t>
            </w:r>
            <w:r w:rsidRPr="0064158A">
              <w:rPr>
                <w:rFonts w:ascii="Arial" w:hAnsi="Arial" w:cs="Arial"/>
                <w:sz w:val="18"/>
                <w:szCs w:val="18"/>
              </w:rPr>
              <w:t>: Se entiende como acto aprobatorio ‘la aprobación de las bases mediante la elaboración del acto administrativo que corresponda’.</w:t>
            </w:r>
          </w:p>
          <w:p w14:paraId="206241C3" w14:textId="77777777" w:rsidR="00FF36D1" w:rsidRPr="0064158A" w:rsidRDefault="00FF36D1" w:rsidP="00FF36D1">
            <w:pPr>
              <w:pStyle w:val="Sinespaciado"/>
              <w:jc w:val="both"/>
              <w:rPr>
                <w:rFonts w:ascii="Arial" w:hAnsi="Arial" w:cs="Arial"/>
                <w:sz w:val="18"/>
                <w:szCs w:val="18"/>
              </w:rPr>
            </w:pPr>
            <w:r w:rsidRPr="0064158A">
              <w:rPr>
                <w:rFonts w:ascii="Arial" w:hAnsi="Arial" w:cs="Arial"/>
                <w:b/>
                <w:sz w:val="18"/>
                <w:szCs w:val="18"/>
              </w:rPr>
              <w:t>Nota 3</w:t>
            </w:r>
            <w:r w:rsidRPr="0064158A">
              <w:rPr>
                <w:rFonts w:ascii="Arial" w:hAnsi="Arial" w:cs="Arial"/>
                <w:sz w:val="18"/>
                <w:szCs w:val="18"/>
              </w:rPr>
              <w:t>: Se procederá a la elaboración del respectivo acto, sólo una vez que los antecedentes del caso se encuentren completos y sean suficientes para dar curso a la solicitud; esto es cuando:</w:t>
            </w:r>
          </w:p>
          <w:p w14:paraId="748195C0" w14:textId="77777777" w:rsidR="00FF36D1" w:rsidRPr="0064158A" w:rsidRDefault="00FF36D1" w:rsidP="00FF36D1">
            <w:pPr>
              <w:pStyle w:val="Sinespaciado"/>
              <w:numPr>
                <w:ilvl w:val="0"/>
                <w:numId w:val="11"/>
              </w:numPr>
              <w:jc w:val="both"/>
              <w:rPr>
                <w:rFonts w:ascii="Arial" w:hAnsi="Arial" w:cs="Arial"/>
                <w:sz w:val="18"/>
                <w:szCs w:val="18"/>
              </w:rPr>
            </w:pPr>
            <w:r w:rsidRPr="0064158A">
              <w:rPr>
                <w:rFonts w:ascii="Arial" w:hAnsi="Arial" w:cs="Arial"/>
                <w:sz w:val="18"/>
                <w:szCs w:val="18"/>
              </w:rPr>
              <w:t>Se cuenta con la autorización presupuestaria (CDP).</w:t>
            </w:r>
          </w:p>
          <w:p w14:paraId="2A5AE4A2" w14:textId="77777777" w:rsidR="00FF36D1" w:rsidRPr="0064158A" w:rsidRDefault="00FF36D1" w:rsidP="00FF36D1">
            <w:pPr>
              <w:pStyle w:val="Sinespaciado"/>
              <w:numPr>
                <w:ilvl w:val="0"/>
                <w:numId w:val="11"/>
              </w:numPr>
              <w:jc w:val="both"/>
              <w:rPr>
                <w:rFonts w:ascii="Arial" w:hAnsi="Arial" w:cs="Arial"/>
                <w:sz w:val="18"/>
                <w:szCs w:val="18"/>
              </w:rPr>
            </w:pPr>
            <w:r w:rsidRPr="0064158A">
              <w:rPr>
                <w:rFonts w:ascii="Arial" w:hAnsi="Arial" w:cs="Arial"/>
                <w:sz w:val="18"/>
                <w:szCs w:val="18"/>
              </w:rPr>
              <w:t>Las Bases reúnan los requisitos mínimos establecidos en la ley 19.886 y su Reglamento. A modo de ejemplo; criterios de evaluación, especificidad del bien y/o servicio a contratar, plazos de entrega del bien y/o prestación del servicio, determinación de formas de pago, entre otros.</w:t>
            </w:r>
          </w:p>
          <w:p w14:paraId="7C01D451" w14:textId="77777777" w:rsidR="00FF36D1" w:rsidRPr="0064158A" w:rsidRDefault="00FF36D1" w:rsidP="00FF36D1">
            <w:pPr>
              <w:pStyle w:val="Sinespaciado"/>
              <w:numPr>
                <w:ilvl w:val="0"/>
                <w:numId w:val="11"/>
              </w:numPr>
              <w:jc w:val="both"/>
              <w:rPr>
                <w:rFonts w:ascii="Arial" w:hAnsi="Arial" w:cs="Arial"/>
                <w:sz w:val="18"/>
                <w:szCs w:val="18"/>
              </w:rPr>
            </w:pPr>
            <w:r w:rsidRPr="0064158A">
              <w:rPr>
                <w:rFonts w:ascii="Arial" w:hAnsi="Arial" w:cs="Arial"/>
                <w:sz w:val="18"/>
                <w:szCs w:val="18"/>
              </w:rPr>
              <w:t>La solicitud sea remitida por los canales formales establecidos, esto es, debe ser requerido por las respectivas Autoridades mediante memorándum u oficio dirigido al Fiscal.</w:t>
            </w:r>
          </w:p>
          <w:p w14:paraId="6D3B33D7" w14:textId="77777777" w:rsidR="00FF36D1" w:rsidRPr="0064158A" w:rsidRDefault="00FF36D1" w:rsidP="00FF36D1">
            <w:pPr>
              <w:pStyle w:val="Sinespaciado"/>
              <w:numPr>
                <w:ilvl w:val="0"/>
                <w:numId w:val="11"/>
              </w:numPr>
              <w:jc w:val="both"/>
              <w:rPr>
                <w:rFonts w:ascii="Arial" w:hAnsi="Arial" w:cs="Arial"/>
                <w:sz w:val="18"/>
                <w:szCs w:val="18"/>
              </w:rPr>
            </w:pPr>
            <w:r w:rsidRPr="0064158A">
              <w:rPr>
                <w:rFonts w:ascii="Arial" w:hAnsi="Arial" w:cs="Arial"/>
                <w:sz w:val="18"/>
                <w:szCs w:val="18"/>
              </w:rPr>
              <w:t>Suministro y/o servicio afecto a la Ley N°19.886 y su Reglamento (art.3°).</w:t>
            </w:r>
          </w:p>
          <w:p w14:paraId="1340A83C" w14:textId="77777777" w:rsidR="00FF36D1" w:rsidRPr="0064158A" w:rsidRDefault="00FF36D1" w:rsidP="00FF36D1">
            <w:pPr>
              <w:pStyle w:val="Sinespaciado"/>
              <w:jc w:val="both"/>
              <w:rPr>
                <w:rFonts w:ascii="Arial" w:hAnsi="Arial" w:cs="Arial"/>
                <w:sz w:val="18"/>
                <w:szCs w:val="18"/>
              </w:rPr>
            </w:pPr>
            <w:r w:rsidRPr="0064158A">
              <w:rPr>
                <w:rFonts w:ascii="Arial" w:hAnsi="Arial" w:cs="Arial"/>
                <w:sz w:val="18"/>
                <w:szCs w:val="18"/>
              </w:rPr>
              <w:t>En caso de incumplimiento de la letra c), la solicitud será devuelta a efectos de que ingrese por los canales establecidos. En caso de incumplimiento de la letra d), la solicitud será rechazada y/o informada para su correcta canalización.</w:t>
            </w:r>
          </w:p>
          <w:p w14:paraId="3282B348" w14:textId="77777777" w:rsidR="00FF36D1" w:rsidRPr="0064158A" w:rsidRDefault="00FF36D1" w:rsidP="00FF36D1">
            <w:pPr>
              <w:jc w:val="both"/>
              <w:rPr>
                <w:sz w:val="18"/>
                <w:szCs w:val="18"/>
              </w:rPr>
            </w:pPr>
            <w:r w:rsidRPr="0064158A">
              <w:rPr>
                <w:rFonts w:ascii="Arial" w:hAnsi="Arial" w:cs="Arial"/>
                <w:b/>
                <w:sz w:val="18"/>
                <w:szCs w:val="18"/>
              </w:rPr>
              <w:t>Nota 4</w:t>
            </w:r>
            <w:r w:rsidRPr="0064158A">
              <w:rPr>
                <w:rFonts w:ascii="Arial" w:hAnsi="Arial" w:cs="Arial"/>
                <w:sz w:val="18"/>
                <w:szCs w:val="18"/>
              </w:rPr>
              <w:t>: Los 11 días hábiles se contarán a partir del día hábil siguiente al registro de acuse de recibo de ingreso del requerimiento a Fiscalía de la elaboración del acto aprobatorio, a través del Sistema de Gestión Documental vigente (</w:t>
            </w:r>
            <w:proofErr w:type="spellStart"/>
            <w:r w:rsidRPr="0064158A">
              <w:rPr>
                <w:rFonts w:ascii="Arial" w:hAnsi="Arial" w:cs="Arial"/>
                <w:sz w:val="18"/>
                <w:szCs w:val="18"/>
              </w:rPr>
              <w:t>SocialDOC</w:t>
            </w:r>
            <w:proofErr w:type="spellEnd"/>
            <w:r w:rsidRPr="0064158A">
              <w:rPr>
                <w:rFonts w:ascii="Arial" w:hAnsi="Arial" w:cs="Arial"/>
                <w:sz w:val="18"/>
                <w:szCs w:val="18"/>
              </w:rPr>
              <w:t>), o a partir de la fecha de recepción (timbre) de Fiscalía para los documentos recibos en soporte papel; hasta la fecha de despacho del requerimiento por Fiscalía, mediante el mismo medio.</w:t>
            </w:r>
          </w:p>
          <w:p w14:paraId="5B248E72" w14:textId="77777777" w:rsidR="00FF36D1" w:rsidRPr="0064158A" w:rsidRDefault="00FF36D1" w:rsidP="00FF36D1">
            <w:pPr>
              <w:pStyle w:val="Sinespaciado"/>
              <w:jc w:val="both"/>
              <w:rPr>
                <w:rFonts w:ascii="Arial" w:hAnsi="Arial" w:cs="Arial"/>
                <w:sz w:val="18"/>
                <w:szCs w:val="18"/>
              </w:rPr>
            </w:pPr>
            <w:r w:rsidRPr="0064158A">
              <w:rPr>
                <w:rFonts w:ascii="Arial" w:hAnsi="Arial" w:cs="Arial"/>
                <w:b/>
                <w:sz w:val="18"/>
                <w:szCs w:val="18"/>
              </w:rPr>
              <w:t>Nota 5</w:t>
            </w:r>
            <w:r w:rsidRPr="0064158A">
              <w:rPr>
                <w:rFonts w:ascii="Arial" w:hAnsi="Arial" w:cs="Arial"/>
                <w:sz w:val="18"/>
                <w:szCs w:val="18"/>
              </w:rPr>
              <w:t>: Se incluyen las solicitudes realizadas por las Subsecretarías de Evaluación Social</w:t>
            </w:r>
            <w:r>
              <w:rPr>
                <w:rFonts w:ascii="Arial" w:hAnsi="Arial" w:cs="Arial"/>
                <w:sz w:val="18"/>
                <w:szCs w:val="18"/>
              </w:rPr>
              <w:t>,</w:t>
            </w:r>
            <w:r w:rsidRPr="0064158A">
              <w:rPr>
                <w:rFonts w:ascii="Arial" w:hAnsi="Arial" w:cs="Arial"/>
                <w:sz w:val="18"/>
                <w:szCs w:val="18"/>
              </w:rPr>
              <w:t xml:space="preserve"> Servicios Sociales</w:t>
            </w:r>
            <w:r>
              <w:rPr>
                <w:rFonts w:ascii="Arial" w:hAnsi="Arial" w:cs="Arial"/>
                <w:sz w:val="18"/>
                <w:szCs w:val="18"/>
              </w:rPr>
              <w:t xml:space="preserve"> y Subsecretaría de la Niñez.</w:t>
            </w:r>
          </w:p>
          <w:p w14:paraId="24799B95" w14:textId="77777777" w:rsidR="00FF36D1" w:rsidRPr="0064158A" w:rsidRDefault="00FF36D1" w:rsidP="00FF36D1">
            <w:pPr>
              <w:jc w:val="both"/>
              <w:rPr>
                <w:rFonts w:ascii="Arial" w:hAnsi="Arial" w:cs="Arial"/>
                <w:sz w:val="18"/>
                <w:szCs w:val="18"/>
              </w:rPr>
            </w:pPr>
            <w:r w:rsidRPr="0064158A">
              <w:rPr>
                <w:rFonts w:ascii="Arial" w:hAnsi="Arial" w:cs="Arial"/>
                <w:b/>
                <w:sz w:val="18"/>
                <w:szCs w:val="18"/>
              </w:rPr>
              <w:t>Nota 6</w:t>
            </w:r>
            <w:r w:rsidRPr="0064158A">
              <w:rPr>
                <w:rFonts w:ascii="Arial" w:hAnsi="Arial" w:cs="Arial"/>
                <w:sz w:val="18"/>
                <w:szCs w:val="18"/>
              </w:rPr>
              <w:t xml:space="preserve">: El universo del indicador contabiliza aquellas bases ingresadas a Fiscalía antes del 15 de </w:t>
            </w:r>
            <w:proofErr w:type="gramStart"/>
            <w:r w:rsidRPr="0064158A">
              <w:rPr>
                <w:rFonts w:ascii="Arial" w:hAnsi="Arial" w:cs="Arial"/>
                <w:sz w:val="18"/>
                <w:szCs w:val="18"/>
              </w:rPr>
              <w:t>Diciembre</w:t>
            </w:r>
            <w:proofErr w:type="gramEnd"/>
            <w:r w:rsidRPr="0064158A">
              <w:rPr>
                <w:rFonts w:ascii="Arial" w:hAnsi="Arial" w:cs="Arial"/>
                <w:sz w:val="18"/>
                <w:szCs w:val="18"/>
              </w:rPr>
              <w:t xml:space="preserve"> del año t.</w:t>
            </w:r>
          </w:p>
        </w:tc>
        <w:tc>
          <w:tcPr>
            <w:tcW w:w="2808" w:type="dxa"/>
            <w:shd w:val="clear" w:color="000000" w:fill="FFFFFF"/>
            <w:noWrap/>
            <w:vAlign w:val="center"/>
          </w:tcPr>
          <w:p w14:paraId="685279BE" w14:textId="05FC8D5A" w:rsid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Planilla de control.</w:t>
            </w:r>
          </w:p>
          <w:p w14:paraId="3F156D54" w14:textId="77777777" w:rsidR="00FF36D1" w:rsidRDefault="00FF36D1" w:rsidP="00FF36D1">
            <w:pPr>
              <w:jc w:val="both"/>
              <w:rPr>
                <w:rFonts w:ascii="Arial" w:hAnsi="Arial" w:cs="Arial"/>
                <w:sz w:val="18"/>
                <w:szCs w:val="18"/>
              </w:rPr>
            </w:pPr>
          </w:p>
          <w:p w14:paraId="340FFA4C" w14:textId="153DBC8E" w:rsid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Memorándum u Oficio de solicitud de ingreso.</w:t>
            </w:r>
          </w:p>
          <w:p w14:paraId="6401F3B9" w14:textId="77777777" w:rsidR="00FF36D1" w:rsidRDefault="00FF36D1" w:rsidP="00FF36D1">
            <w:pPr>
              <w:jc w:val="both"/>
              <w:rPr>
                <w:rFonts w:ascii="Arial" w:hAnsi="Arial" w:cs="Arial"/>
                <w:sz w:val="18"/>
                <w:szCs w:val="18"/>
              </w:rPr>
            </w:pPr>
          </w:p>
          <w:p w14:paraId="39EFF04D" w14:textId="06D94091" w:rsid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 xml:space="preserve">Reporte de </w:t>
            </w:r>
            <w:proofErr w:type="spellStart"/>
            <w:r>
              <w:rPr>
                <w:rFonts w:ascii="Arial" w:hAnsi="Arial" w:cs="Arial"/>
                <w:sz w:val="18"/>
                <w:szCs w:val="18"/>
              </w:rPr>
              <w:t>SocialDOC</w:t>
            </w:r>
            <w:proofErr w:type="spellEnd"/>
            <w:r>
              <w:rPr>
                <w:rFonts w:ascii="Arial" w:hAnsi="Arial" w:cs="Arial"/>
                <w:sz w:val="18"/>
                <w:szCs w:val="18"/>
              </w:rPr>
              <w:t xml:space="preserve"> (o Sistema de Gestión Documental vigente) de ingreso y egreso.</w:t>
            </w:r>
          </w:p>
          <w:p w14:paraId="44E2899F" w14:textId="77777777" w:rsidR="00FF36D1" w:rsidRDefault="00FF36D1" w:rsidP="00FF36D1">
            <w:pPr>
              <w:jc w:val="both"/>
              <w:rPr>
                <w:rFonts w:ascii="Arial" w:hAnsi="Arial" w:cs="Arial"/>
                <w:sz w:val="18"/>
                <w:szCs w:val="18"/>
              </w:rPr>
            </w:pPr>
          </w:p>
          <w:p w14:paraId="41C675D3" w14:textId="77777777" w:rsidR="00FF36D1" w:rsidRPr="0064158A" w:rsidRDefault="00FF36D1" w:rsidP="00FF36D1">
            <w:pPr>
              <w:jc w:val="both"/>
              <w:rPr>
                <w:rFonts w:ascii="Arial" w:hAnsi="Arial" w:cs="Arial"/>
                <w:sz w:val="18"/>
                <w:szCs w:val="18"/>
              </w:rPr>
            </w:pPr>
            <w:r>
              <w:rPr>
                <w:rFonts w:ascii="Arial" w:hAnsi="Arial" w:cs="Arial"/>
                <w:sz w:val="18"/>
                <w:szCs w:val="18"/>
              </w:rPr>
              <w:t xml:space="preserve">Fuente: Archivos Fiscalía. </w:t>
            </w:r>
            <w:proofErr w:type="spellStart"/>
            <w:r>
              <w:rPr>
                <w:rFonts w:ascii="Arial" w:hAnsi="Arial" w:cs="Arial"/>
                <w:sz w:val="18"/>
                <w:szCs w:val="18"/>
              </w:rPr>
              <w:t>SocialDOC</w:t>
            </w:r>
            <w:proofErr w:type="spellEnd"/>
            <w:r>
              <w:rPr>
                <w:rFonts w:ascii="Arial" w:hAnsi="Arial" w:cs="Arial"/>
                <w:sz w:val="18"/>
                <w:szCs w:val="18"/>
              </w:rPr>
              <w:t xml:space="preserve"> o Sistema de Gestión Documental vigente.</w:t>
            </w:r>
          </w:p>
        </w:tc>
      </w:tr>
      <w:tr w:rsidR="00FF36D1" w:rsidRPr="006464B5" w14:paraId="0D79298B" w14:textId="77777777" w:rsidTr="009909FF">
        <w:trPr>
          <w:cantSplit/>
          <w:trHeight w:val="1850"/>
          <w:jc w:val="center"/>
        </w:trPr>
        <w:tc>
          <w:tcPr>
            <w:tcW w:w="552" w:type="dxa"/>
            <w:shd w:val="clear" w:color="000000" w:fill="FFFFFF"/>
            <w:vAlign w:val="center"/>
          </w:tcPr>
          <w:p w14:paraId="339D416C" w14:textId="67698CDF" w:rsidR="00FF36D1" w:rsidRPr="00FF36D1" w:rsidRDefault="00FF36D1" w:rsidP="00FF36D1">
            <w:pPr>
              <w:jc w:val="center"/>
              <w:rPr>
                <w:rFonts w:ascii="Arial" w:hAnsi="Arial" w:cs="Arial"/>
                <w:b/>
                <w:sz w:val="22"/>
                <w:szCs w:val="18"/>
              </w:rPr>
            </w:pPr>
            <w:r w:rsidRPr="00FF36D1">
              <w:rPr>
                <w:rFonts w:ascii="Arial" w:hAnsi="Arial" w:cs="Arial"/>
                <w:b/>
                <w:sz w:val="22"/>
                <w:szCs w:val="18"/>
              </w:rPr>
              <w:lastRenderedPageBreak/>
              <w:t>2</w:t>
            </w:r>
          </w:p>
        </w:tc>
        <w:tc>
          <w:tcPr>
            <w:tcW w:w="1217" w:type="dxa"/>
            <w:shd w:val="clear" w:color="000000" w:fill="FFFFFF"/>
            <w:vAlign w:val="center"/>
          </w:tcPr>
          <w:p w14:paraId="574E4198" w14:textId="51B83449" w:rsidR="00FF36D1" w:rsidRPr="00FF36D1" w:rsidRDefault="00FF36D1" w:rsidP="00FF36D1">
            <w:pPr>
              <w:rPr>
                <w:rFonts w:ascii="Arial" w:hAnsi="Arial" w:cs="Arial"/>
                <w:sz w:val="18"/>
                <w:szCs w:val="18"/>
              </w:rPr>
            </w:pPr>
            <w:r w:rsidRPr="00FF36D1">
              <w:rPr>
                <w:rFonts w:ascii="Arial" w:hAnsi="Arial" w:cs="Arial"/>
                <w:sz w:val="18"/>
                <w:szCs w:val="18"/>
              </w:rPr>
              <w:t xml:space="preserve">Porcentaje de convenios de transferencias y/o modificaciones </w:t>
            </w:r>
            <w:r w:rsidRPr="00FF36D1">
              <w:rPr>
                <w:rFonts w:ascii="Arial" w:eastAsia="Calibri" w:hAnsi="Arial" w:cs="Arial"/>
                <w:sz w:val="18"/>
                <w:szCs w:val="18"/>
                <w:lang w:eastAsia="en-US"/>
              </w:rPr>
              <w:t>aprobados por acto administrativo</w:t>
            </w:r>
            <w:r w:rsidRPr="00FF36D1">
              <w:rPr>
                <w:rFonts w:ascii="Arial" w:hAnsi="Arial" w:cs="Arial"/>
                <w:sz w:val="18"/>
                <w:szCs w:val="18"/>
              </w:rPr>
              <w:t>, despachados dentro de 10 días hábiles desde su fecha de recepción a Fiscalía, en el año t.</w:t>
            </w:r>
          </w:p>
          <w:p w14:paraId="32E3887A" w14:textId="77777777" w:rsidR="00FF36D1" w:rsidRPr="00FF36D1" w:rsidRDefault="00FF36D1" w:rsidP="00FF36D1">
            <w:pPr>
              <w:rPr>
                <w:rFonts w:ascii="Arial" w:hAnsi="Arial" w:cs="Arial"/>
                <w:sz w:val="18"/>
                <w:szCs w:val="18"/>
              </w:rPr>
            </w:pPr>
          </w:p>
        </w:tc>
        <w:tc>
          <w:tcPr>
            <w:tcW w:w="1477" w:type="dxa"/>
            <w:shd w:val="clear" w:color="000000" w:fill="FFFFFF"/>
            <w:vAlign w:val="center"/>
          </w:tcPr>
          <w:p w14:paraId="70374459" w14:textId="22BAB2B5" w:rsidR="00FF36D1" w:rsidRPr="00FF36D1" w:rsidRDefault="00FF36D1" w:rsidP="00FF36D1">
            <w:pPr>
              <w:rPr>
                <w:rFonts w:ascii="Arial" w:hAnsi="Arial" w:cs="Arial"/>
                <w:sz w:val="18"/>
                <w:szCs w:val="18"/>
              </w:rPr>
            </w:pPr>
            <w:r w:rsidRPr="00FF36D1">
              <w:rPr>
                <w:rFonts w:ascii="Arial" w:hAnsi="Arial" w:cs="Arial"/>
                <w:sz w:val="18"/>
                <w:szCs w:val="18"/>
              </w:rPr>
              <w:t>(</w:t>
            </w:r>
            <w:proofErr w:type="spellStart"/>
            <w:r w:rsidRPr="00FF36D1">
              <w:rPr>
                <w:rFonts w:ascii="Arial" w:hAnsi="Arial" w:cs="Arial"/>
                <w:sz w:val="18"/>
                <w:szCs w:val="18"/>
              </w:rPr>
              <w:t>N°</w:t>
            </w:r>
            <w:proofErr w:type="spellEnd"/>
            <w:r w:rsidRPr="00FF36D1">
              <w:rPr>
                <w:rFonts w:ascii="Arial" w:hAnsi="Arial" w:cs="Arial"/>
                <w:sz w:val="18"/>
                <w:szCs w:val="18"/>
              </w:rPr>
              <w:t xml:space="preserve"> convenios de transferencia y/o modificaciones </w:t>
            </w:r>
            <w:r w:rsidRPr="00FF36D1">
              <w:rPr>
                <w:rFonts w:ascii="Arial" w:eastAsia="Calibri" w:hAnsi="Arial" w:cs="Arial"/>
                <w:sz w:val="18"/>
                <w:szCs w:val="18"/>
                <w:lang w:eastAsia="en-US"/>
              </w:rPr>
              <w:t>con acto aprobatorio</w:t>
            </w:r>
            <w:r w:rsidRPr="00FF36D1">
              <w:rPr>
                <w:rFonts w:ascii="Arial" w:hAnsi="Arial" w:cs="Arial"/>
                <w:sz w:val="18"/>
                <w:szCs w:val="18"/>
              </w:rPr>
              <w:t xml:space="preserve"> despachad</w:t>
            </w:r>
            <w:r w:rsidRPr="00FF36D1">
              <w:rPr>
                <w:rFonts w:ascii="Arial" w:eastAsia="Calibri" w:hAnsi="Arial" w:cs="Arial"/>
                <w:sz w:val="18"/>
                <w:szCs w:val="18"/>
                <w:lang w:eastAsia="en-US"/>
              </w:rPr>
              <w:t>o</w:t>
            </w:r>
            <w:r w:rsidRPr="00FF36D1">
              <w:rPr>
                <w:rFonts w:ascii="Arial" w:hAnsi="Arial" w:cs="Arial"/>
                <w:sz w:val="18"/>
                <w:szCs w:val="18"/>
              </w:rPr>
              <w:t xml:space="preserve">s dentro de 10 días hábiles desde la fecha de recepción por Fiscalía en el año t </w:t>
            </w:r>
          </w:p>
          <w:p w14:paraId="13460C43" w14:textId="77777777" w:rsidR="00FF36D1" w:rsidRPr="00FF36D1" w:rsidRDefault="00FF36D1" w:rsidP="00FF36D1">
            <w:pPr>
              <w:rPr>
                <w:rFonts w:ascii="Arial" w:hAnsi="Arial" w:cs="Arial"/>
                <w:sz w:val="18"/>
                <w:szCs w:val="18"/>
              </w:rPr>
            </w:pPr>
            <w:r w:rsidRPr="00FF36D1">
              <w:rPr>
                <w:rFonts w:ascii="Arial" w:hAnsi="Arial" w:cs="Arial"/>
                <w:sz w:val="18"/>
                <w:szCs w:val="18"/>
              </w:rPr>
              <w:t xml:space="preserve">/ </w:t>
            </w:r>
          </w:p>
          <w:p w14:paraId="5DF78BA8" w14:textId="0151189F" w:rsidR="00FF36D1" w:rsidRPr="00FF36D1" w:rsidRDefault="00FF36D1" w:rsidP="00FF36D1">
            <w:pPr>
              <w:rPr>
                <w:rFonts w:ascii="Arial" w:hAnsi="Arial" w:cs="Arial"/>
                <w:sz w:val="18"/>
                <w:szCs w:val="18"/>
              </w:rPr>
            </w:pPr>
            <w:proofErr w:type="spellStart"/>
            <w:r w:rsidRPr="00FF36D1">
              <w:rPr>
                <w:rFonts w:ascii="Arial" w:hAnsi="Arial" w:cs="Arial"/>
                <w:sz w:val="18"/>
                <w:szCs w:val="18"/>
              </w:rPr>
              <w:t>N°</w:t>
            </w:r>
            <w:proofErr w:type="spellEnd"/>
            <w:r w:rsidRPr="00FF36D1">
              <w:rPr>
                <w:rFonts w:ascii="Arial" w:hAnsi="Arial" w:cs="Arial"/>
                <w:sz w:val="18"/>
                <w:szCs w:val="18"/>
              </w:rPr>
              <w:t xml:space="preserve"> total de convenios de transferencia y/o modificaciones que solicitan acto aprobatorio antes del 15 de </w:t>
            </w:r>
            <w:proofErr w:type="gramStart"/>
            <w:r w:rsidRPr="00FF36D1">
              <w:rPr>
                <w:rFonts w:ascii="Arial" w:hAnsi="Arial" w:cs="Arial"/>
                <w:sz w:val="18"/>
                <w:szCs w:val="18"/>
              </w:rPr>
              <w:t>Diciembre</w:t>
            </w:r>
            <w:proofErr w:type="gramEnd"/>
            <w:r w:rsidRPr="00FF36D1">
              <w:rPr>
                <w:rFonts w:ascii="Arial" w:hAnsi="Arial" w:cs="Arial"/>
                <w:sz w:val="18"/>
                <w:szCs w:val="18"/>
              </w:rPr>
              <w:t xml:space="preserve"> del año t) *100</w:t>
            </w:r>
          </w:p>
        </w:tc>
        <w:tc>
          <w:tcPr>
            <w:tcW w:w="1134" w:type="dxa"/>
            <w:shd w:val="clear" w:color="000000" w:fill="FFFFFF"/>
            <w:vAlign w:val="center"/>
          </w:tcPr>
          <w:p w14:paraId="7CB595FA" w14:textId="485675E3" w:rsidR="00FF36D1" w:rsidRPr="00FF36D1" w:rsidRDefault="00FF36D1" w:rsidP="00FF36D1">
            <w:pPr>
              <w:jc w:val="center"/>
              <w:rPr>
                <w:rFonts w:ascii="Arial" w:hAnsi="Arial" w:cs="Arial"/>
                <w:sz w:val="18"/>
                <w:szCs w:val="18"/>
              </w:rPr>
            </w:pPr>
            <w:r w:rsidRPr="00FF36D1">
              <w:rPr>
                <w:rFonts w:ascii="Arial" w:hAnsi="Arial" w:cs="Arial"/>
                <w:sz w:val="18"/>
                <w:szCs w:val="18"/>
              </w:rPr>
              <w:t>(193 / 195) *100</w:t>
            </w:r>
          </w:p>
        </w:tc>
        <w:tc>
          <w:tcPr>
            <w:tcW w:w="567" w:type="dxa"/>
            <w:tcBorders>
              <w:bottom w:val="single" w:sz="4" w:space="0" w:color="0000FF"/>
            </w:tcBorders>
            <w:shd w:val="clear" w:color="auto" w:fill="FFFFFF"/>
            <w:vAlign w:val="center"/>
          </w:tcPr>
          <w:p w14:paraId="5D4791E1" w14:textId="321980B9" w:rsidR="00FF36D1" w:rsidRPr="00FF36D1" w:rsidRDefault="00FF36D1" w:rsidP="00FF36D1">
            <w:pPr>
              <w:jc w:val="center"/>
              <w:rPr>
                <w:rFonts w:ascii="Arial" w:hAnsi="Arial" w:cs="Arial"/>
                <w:sz w:val="18"/>
                <w:szCs w:val="18"/>
              </w:rPr>
            </w:pPr>
            <w:r w:rsidRPr="00FF36D1">
              <w:rPr>
                <w:rFonts w:ascii="Arial" w:hAnsi="Arial" w:cs="Arial"/>
                <w:sz w:val="18"/>
                <w:szCs w:val="18"/>
              </w:rPr>
              <w:t>80%</w:t>
            </w:r>
          </w:p>
        </w:tc>
        <w:tc>
          <w:tcPr>
            <w:tcW w:w="567" w:type="dxa"/>
            <w:shd w:val="clear" w:color="000000" w:fill="FFFFFF"/>
            <w:vAlign w:val="center"/>
          </w:tcPr>
          <w:p w14:paraId="1DB43A89" w14:textId="176C0CF1" w:rsidR="00FF36D1" w:rsidRPr="00FF36D1" w:rsidRDefault="00FF36D1" w:rsidP="00FF36D1">
            <w:pPr>
              <w:jc w:val="center"/>
              <w:rPr>
                <w:rFonts w:ascii="Arial" w:hAnsi="Arial" w:cs="Arial"/>
                <w:sz w:val="18"/>
                <w:szCs w:val="18"/>
              </w:rPr>
            </w:pPr>
            <w:r w:rsidRPr="00FF36D1">
              <w:rPr>
                <w:rFonts w:ascii="Arial" w:hAnsi="Arial" w:cs="Arial"/>
                <w:sz w:val="18"/>
                <w:szCs w:val="18"/>
              </w:rPr>
              <w:t>35%</w:t>
            </w:r>
          </w:p>
        </w:tc>
        <w:tc>
          <w:tcPr>
            <w:tcW w:w="8930" w:type="dxa"/>
            <w:gridSpan w:val="3"/>
            <w:shd w:val="clear" w:color="000000" w:fill="FFFFFF"/>
            <w:vAlign w:val="center"/>
          </w:tcPr>
          <w:p w14:paraId="27393F93" w14:textId="77777777" w:rsidR="00FF36D1" w:rsidRPr="00FF36D1" w:rsidRDefault="00FF36D1" w:rsidP="00FF36D1">
            <w:pPr>
              <w:pStyle w:val="Sinespaciado"/>
              <w:jc w:val="both"/>
              <w:rPr>
                <w:rFonts w:ascii="Arial" w:hAnsi="Arial" w:cs="Arial"/>
                <w:sz w:val="18"/>
                <w:szCs w:val="18"/>
              </w:rPr>
            </w:pPr>
            <w:r w:rsidRPr="00FF36D1">
              <w:rPr>
                <w:rFonts w:ascii="Arial" w:hAnsi="Arial" w:cs="Arial"/>
                <w:b/>
                <w:sz w:val="18"/>
                <w:szCs w:val="18"/>
              </w:rPr>
              <w:t>Nota 1</w:t>
            </w:r>
            <w:r w:rsidRPr="00FF36D1">
              <w:rPr>
                <w:rFonts w:ascii="Arial" w:hAnsi="Arial" w:cs="Arial"/>
                <w:sz w:val="18"/>
                <w:szCs w:val="18"/>
              </w:rPr>
              <w:t xml:space="preserve">: Se entiende por Convenio de Transferencia de Recursos: Acuerdo de voluntades en virtud del cual, el Ministerio de Desarrollo Social </w:t>
            </w:r>
            <w:r w:rsidRPr="00FF36D1">
              <w:rPr>
                <w:rFonts w:ascii="Arial" w:eastAsia="Calibri" w:hAnsi="Arial" w:cs="Arial"/>
                <w:sz w:val="18"/>
                <w:szCs w:val="18"/>
                <w:lang w:val="es-CL" w:eastAsia="en-US"/>
              </w:rPr>
              <w:t>y Familia</w:t>
            </w:r>
            <w:r w:rsidRPr="00FF36D1">
              <w:rPr>
                <w:rFonts w:ascii="Arial" w:hAnsi="Arial" w:cs="Arial"/>
                <w:sz w:val="18"/>
                <w:szCs w:val="18"/>
              </w:rPr>
              <w:t xml:space="preserve"> se compromete a transferir determinados recursos consignados en la Ley de Presupuestos, a instituciones públicas y/o privadas para la ejecución de un Programa o proyecto.</w:t>
            </w:r>
          </w:p>
          <w:p w14:paraId="5A48A735" w14:textId="77777777" w:rsidR="00FF36D1" w:rsidRPr="00FF36D1" w:rsidRDefault="00FF36D1" w:rsidP="00FF36D1">
            <w:pPr>
              <w:pStyle w:val="Sinespaciado"/>
              <w:jc w:val="both"/>
              <w:rPr>
                <w:rFonts w:ascii="Arial" w:hAnsi="Arial" w:cs="Arial"/>
                <w:sz w:val="18"/>
                <w:szCs w:val="18"/>
              </w:rPr>
            </w:pPr>
            <w:r w:rsidRPr="00FF36D1">
              <w:rPr>
                <w:rFonts w:ascii="Arial" w:hAnsi="Arial" w:cs="Arial"/>
                <w:b/>
                <w:sz w:val="18"/>
                <w:szCs w:val="18"/>
              </w:rPr>
              <w:t>Nota 2</w:t>
            </w:r>
            <w:r w:rsidRPr="00FF36D1">
              <w:rPr>
                <w:rFonts w:ascii="Arial" w:hAnsi="Arial" w:cs="Arial"/>
                <w:sz w:val="18"/>
                <w:szCs w:val="18"/>
              </w:rPr>
              <w:t>: Se entiende como acto aprobatorio “la aprobación del convenio mediante la elaboración del acto administrativo que corresponda”, es decir, la emisión de un decreto y/o resolución.</w:t>
            </w:r>
          </w:p>
          <w:p w14:paraId="3043724F" w14:textId="77777777" w:rsidR="00FF36D1" w:rsidRPr="00FF36D1" w:rsidRDefault="00FF36D1" w:rsidP="00FF36D1">
            <w:pPr>
              <w:pStyle w:val="Sinespaciado"/>
              <w:jc w:val="both"/>
              <w:rPr>
                <w:rFonts w:ascii="Arial" w:eastAsia="Calibri" w:hAnsi="Arial" w:cs="Arial"/>
                <w:sz w:val="18"/>
                <w:szCs w:val="18"/>
                <w:lang w:val="es-CL" w:eastAsia="en-US"/>
              </w:rPr>
            </w:pPr>
            <w:r w:rsidRPr="00FF36D1">
              <w:rPr>
                <w:rFonts w:ascii="Arial" w:eastAsia="Calibri" w:hAnsi="Arial" w:cs="Arial"/>
                <w:b/>
                <w:bCs/>
                <w:sz w:val="18"/>
                <w:szCs w:val="18"/>
                <w:lang w:val="es-CL" w:eastAsia="en-US"/>
              </w:rPr>
              <w:t>Nota 3:</w:t>
            </w:r>
            <w:r w:rsidRPr="00FF36D1">
              <w:rPr>
                <w:rFonts w:ascii="Arial" w:eastAsia="Calibri" w:hAnsi="Arial" w:cs="Arial"/>
                <w:sz w:val="18"/>
                <w:szCs w:val="18"/>
                <w:lang w:val="es-CL" w:eastAsia="en-US"/>
              </w:rPr>
              <w:t xml:space="preserve"> Cada acto aprobatorio puede incluir más de un (1) convenio de transferencia.</w:t>
            </w:r>
          </w:p>
          <w:p w14:paraId="26851EF6" w14:textId="6F668997" w:rsidR="00FF36D1" w:rsidRPr="00FF36D1" w:rsidRDefault="00FF36D1" w:rsidP="00FF36D1">
            <w:pPr>
              <w:jc w:val="both"/>
              <w:rPr>
                <w:rFonts w:ascii="Arial" w:hAnsi="Arial" w:cs="Arial"/>
                <w:sz w:val="18"/>
                <w:szCs w:val="18"/>
              </w:rPr>
            </w:pPr>
            <w:r w:rsidRPr="00FF36D1">
              <w:rPr>
                <w:rFonts w:ascii="Arial" w:hAnsi="Arial" w:cs="Arial"/>
                <w:b/>
                <w:sz w:val="18"/>
                <w:szCs w:val="18"/>
              </w:rPr>
              <w:t>Nota 4</w:t>
            </w:r>
            <w:r w:rsidRPr="00FF36D1">
              <w:rPr>
                <w:rFonts w:ascii="Arial" w:hAnsi="Arial" w:cs="Arial"/>
                <w:sz w:val="18"/>
                <w:szCs w:val="18"/>
              </w:rPr>
              <w:t>: La solicitud sea remitida por los canales formales establecidos, esto es, debe ser requerido por las respectivas Autoridades mediante memorándum u oficio dirigido al Fiscal.</w:t>
            </w:r>
          </w:p>
          <w:p w14:paraId="5C018A2C" w14:textId="4BB95CC4" w:rsidR="00FF36D1" w:rsidRPr="00FF36D1" w:rsidRDefault="00FF36D1" w:rsidP="00FF36D1">
            <w:pPr>
              <w:jc w:val="both"/>
              <w:rPr>
                <w:rFonts w:ascii="Arial" w:hAnsi="Arial" w:cs="Arial"/>
                <w:sz w:val="18"/>
                <w:szCs w:val="18"/>
              </w:rPr>
            </w:pPr>
            <w:r w:rsidRPr="00FF36D1">
              <w:rPr>
                <w:rFonts w:ascii="Arial" w:hAnsi="Arial" w:cs="Arial"/>
                <w:b/>
                <w:sz w:val="18"/>
                <w:szCs w:val="18"/>
              </w:rPr>
              <w:t>Nota 5</w:t>
            </w:r>
            <w:r w:rsidRPr="00FF36D1">
              <w:rPr>
                <w:rFonts w:ascii="Arial" w:hAnsi="Arial" w:cs="Arial"/>
                <w:sz w:val="18"/>
                <w:szCs w:val="18"/>
              </w:rPr>
              <w:t>: Se procederá a la elaboración del acto aprobatorio sólo una vez que los antecedentes del caso se encuentren completos y sean suficientes para dar curso a la solicitud.</w:t>
            </w:r>
          </w:p>
          <w:p w14:paraId="421EACC6" w14:textId="2128AF3C" w:rsidR="00FF36D1" w:rsidRPr="00FF36D1" w:rsidRDefault="00FF36D1" w:rsidP="00FF36D1">
            <w:pPr>
              <w:jc w:val="both"/>
              <w:rPr>
                <w:rFonts w:ascii="Arial" w:hAnsi="Arial" w:cs="Arial"/>
                <w:sz w:val="18"/>
                <w:szCs w:val="18"/>
              </w:rPr>
            </w:pPr>
            <w:r w:rsidRPr="00FF36D1">
              <w:rPr>
                <w:rFonts w:ascii="Arial" w:hAnsi="Arial" w:cs="Arial"/>
                <w:b/>
                <w:sz w:val="18"/>
                <w:szCs w:val="18"/>
              </w:rPr>
              <w:t>Nota 6</w:t>
            </w:r>
            <w:r w:rsidRPr="00FF36D1">
              <w:rPr>
                <w:rFonts w:ascii="Arial" w:hAnsi="Arial" w:cs="Arial"/>
                <w:sz w:val="18"/>
                <w:szCs w:val="18"/>
              </w:rPr>
              <w:t>: Para la tramitación de los actos aprobatorios en Fiscalía se deberán remitir:</w:t>
            </w:r>
          </w:p>
          <w:p w14:paraId="2DD70C43" w14:textId="77777777" w:rsidR="00FF36D1" w:rsidRPr="00FF36D1" w:rsidRDefault="00FF36D1" w:rsidP="00FF36D1">
            <w:pPr>
              <w:ind w:left="317"/>
              <w:jc w:val="both"/>
              <w:rPr>
                <w:rFonts w:ascii="Arial" w:hAnsi="Arial" w:cs="Arial"/>
                <w:sz w:val="18"/>
                <w:szCs w:val="18"/>
              </w:rPr>
            </w:pPr>
            <w:r w:rsidRPr="00FF36D1">
              <w:rPr>
                <w:rFonts w:ascii="Arial" w:hAnsi="Arial" w:cs="Arial"/>
                <w:sz w:val="18"/>
                <w:szCs w:val="18"/>
              </w:rPr>
              <w:t>a) La autorización presupuestaria (CDP).</w:t>
            </w:r>
          </w:p>
          <w:p w14:paraId="2DFE2222" w14:textId="77777777" w:rsidR="00FF36D1" w:rsidRPr="00FF36D1" w:rsidRDefault="00FF36D1" w:rsidP="00FF36D1">
            <w:pPr>
              <w:ind w:left="317"/>
              <w:jc w:val="both"/>
              <w:rPr>
                <w:rFonts w:ascii="Arial" w:hAnsi="Arial" w:cs="Arial"/>
                <w:sz w:val="18"/>
                <w:szCs w:val="18"/>
              </w:rPr>
            </w:pPr>
            <w:r w:rsidRPr="00FF36D1">
              <w:rPr>
                <w:rFonts w:ascii="Arial" w:hAnsi="Arial" w:cs="Arial"/>
                <w:sz w:val="18"/>
                <w:szCs w:val="18"/>
              </w:rPr>
              <w:t>b) Ejemplar original del convenio de transferencia de recursos debidamente firmado.</w:t>
            </w:r>
          </w:p>
          <w:p w14:paraId="09704A3F" w14:textId="30D75715" w:rsidR="00FF36D1" w:rsidRPr="00FF36D1" w:rsidRDefault="00FF36D1" w:rsidP="00FF36D1">
            <w:pPr>
              <w:jc w:val="both"/>
              <w:rPr>
                <w:sz w:val="18"/>
                <w:szCs w:val="18"/>
              </w:rPr>
            </w:pPr>
            <w:r w:rsidRPr="00FF36D1">
              <w:rPr>
                <w:rFonts w:ascii="Arial" w:hAnsi="Arial" w:cs="Arial"/>
                <w:b/>
                <w:sz w:val="18"/>
                <w:szCs w:val="18"/>
              </w:rPr>
              <w:t>Nota 7</w:t>
            </w:r>
            <w:r w:rsidRPr="00FF36D1">
              <w:rPr>
                <w:rFonts w:ascii="Arial" w:hAnsi="Arial" w:cs="Arial"/>
                <w:sz w:val="18"/>
                <w:szCs w:val="18"/>
              </w:rPr>
              <w:t>: Los 10 días hábiles se contarán a partir del día hábil siguiente al registro de acuse de recibo de ingreso del requerimiento a Fiscalía de la elaboración del acto aprobatorio, a través del Sistema de Gestión Documental vigente (</w:t>
            </w:r>
            <w:proofErr w:type="spellStart"/>
            <w:r w:rsidRPr="00FF36D1">
              <w:rPr>
                <w:rFonts w:ascii="Arial" w:hAnsi="Arial" w:cs="Arial"/>
                <w:sz w:val="18"/>
                <w:szCs w:val="18"/>
              </w:rPr>
              <w:t>SocialDOC</w:t>
            </w:r>
            <w:proofErr w:type="spellEnd"/>
            <w:r w:rsidRPr="00FF36D1">
              <w:rPr>
                <w:rFonts w:ascii="Arial" w:hAnsi="Arial" w:cs="Arial"/>
                <w:sz w:val="18"/>
                <w:szCs w:val="18"/>
              </w:rPr>
              <w:t>), o a partir de la fecha de recepción (timbre) de Fiscalía para los documentos recibos en soporte papel; hasta la fecha de despacho del requerimiento por Fiscalía, mediante el mismo medio.</w:t>
            </w:r>
          </w:p>
          <w:p w14:paraId="33DD08D6" w14:textId="503482A4" w:rsidR="00FF36D1" w:rsidRPr="00FF36D1" w:rsidRDefault="00FF36D1" w:rsidP="00FF36D1">
            <w:pPr>
              <w:jc w:val="both"/>
              <w:rPr>
                <w:rFonts w:ascii="Arial" w:hAnsi="Arial" w:cs="Arial"/>
                <w:sz w:val="18"/>
                <w:szCs w:val="18"/>
              </w:rPr>
            </w:pPr>
            <w:r w:rsidRPr="00FF36D1">
              <w:rPr>
                <w:rFonts w:ascii="Arial" w:hAnsi="Arial" w:cs="Arial"/>
                <w:b/>
                <w:sz w:val="18"/>
                <w:szCs w:val="18"/>
              </w:rPr>
              <w:t>Nota 8</w:t>
            </w:r>
            <w:r w:rsidRPr="00FF36D1">
              <w:rPr>
                <w:rFonts w:ascii="Arial" w:hAnsi="Arial" w:cs="Arial"/>
                <w:sz w:val="18"/>
                <w:szCs w:val="18"/>
              </w:rPr>
              <w:t>: Se incluyen los actos aprobatorios de los convenios de transferencia y/o modificaciones de las Subsecretarías de Evaluación Social, Servicios Sociales y Subsecretaría de la Niñez.</w:t>
            </w:r>
          </w:p>
          <w:p w14:paraId="41A8CB31" w14:textId="0984A865" w:rsidR="00FF36D1" w:rsidRPr="00FF36D1" w:rsidRDefault="00FF36D1" w:rsidP="00FF36D1">
            <w:pPr>
              <w:jc w:val="both"/>
              <w:rPr>
                <w:rFonts w:ascii="Arial" w:hAnsi="Arial" w:cs="Arial"/>
                <w:sz w:val="18"/>
                <w:szCs w:val="18"/>
              </w:rPr>
            </w:pPr>
            <w:r w:rsidRPr="00FF36D1">
              <w:rPr>
                <w:rFonts w:ascii="Arial" w:hAnsi="Arial" w:cs="Arial"/>
                <w:b/>
                <w:sz w:val="18"/>
                <w:szCs w:val="18"/>
              </w:rPr>
              <w:t>Nota 9</w:t>
            </w:r>
            <w:r w:rsidRPr="00FF36D1">
              <w:rPr>
                <w:rFonts w:ascii="Arial" w:hAnsi="Arial" w:cs="Arial"/>
                <w:sz w:val="18"/>
                <w:szCs w:val="18"/>
              </w:rPr>
              <w:t xml:space="preserve">: El universo del indicador contabiliza los convenios de transferencia y/o modificaciones que solicitan acto aprobatorio antes del 15 de </w:t>
            </w:r>
            <w:proofErr w:type="gramStart"/>
            <w:r w:rsidRPr="00FF36D1">
              <w:rPr>
                <w:rFonts w:ascii="Arial" w:hAnsi="Arial" w:cs="Arial"/>
                <w:sz w:val="18"/>
                <w:szCs w:val="18"/>
              </w:rPr>
              <w:t>Diciembre</w:t>
            </w:r>
            <w:proofErr w:type="gramEnd"/>
            <w:r w:rsidRPr="00FF36D1">
              <w:rPr>
                <w:rFonts w:ascii="Arial" w:hAnsi="Arial" w:cs="Arial"/>
                <w:sz w:val="18"/>
                <w:szCs w:val="18"/>
              </w:rPr>
              <w:t xml:space="preserve"> del año t.</w:t>
            </w:r>
          </w:p>
          <w:p w14:paraId="26364C6C" w14:textId="413CE3DD" w:rsidR="00FF36D1" w:rsidRPr="00FF36D1" w:rsidRDefault="00FF36D1" w:rsidP="00FF36D1">
            <w:pPr>
              <w:pStyle w:val="Sinespaciado"/>
              <w:jc w:val="both"/>
              <w:rPr>
                <w:rFonts w:ascii="Arial" w:hAnsi="Arial" w:cs="Arial"/>
                <w:b/>
                <w:sz w:val="18"/>
                <w:szCs w:val="18"/>
              </w:rPr>
            </w:pPr>
          </w:p>
        </w:tc>
        <w:tc>
          <w:tcPr>
            <w:tcW w:w="2808" w:type="dxa"/>
            <w:shd w:val="clear" w:color="000000" w:fill="FFFFFF"/>
            <w:noWrap/>
            <w:vAlign w:val="center"/>
          </w:tcPr>
          <w:p w14:paraId="0DF45A1C" w14:textId="77777777" w:rsidR="00FF36D1" w:rsidRP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hAnsi="Arial" w:cs="Arial"/>
                <w:sz w:val="18"/>
                <w:szCs w:val="18"/>
              </w:rPr>
              <w:t>Planilla de control.</w:t>
            </w:r>
          </w:p>
          <w:p w14:paraId="7231AECC" w14:textId="77777777" w:rsidR="00FF36D1" w:rsidRPr="00FF36D1" w:rsidRDefault="00FF36D1" w:rsidP="00FF36D1">
            <w:pPr>
              <w:jc w:val="both"/>
              <w:rPr>
                <w:rFonts w:ascii="Arial" w:hAnsi="Arial" w:cs="Arial"/>
                <w:sz w:val="18"/>
                <w:szCs w:val="18"/>
              </w:rPr>
            </w:pPr>
          </w:p>
          <w:p w14:paraId="770BC503" w14:textId="77777777" w:rsidR="00FF36D1" w:rsidRP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hAnsi="Arial" w:cs="Arial"/>
                <w:sz w:val="18"/>
                <w:szCs w:val="18"/>
              </w:rPr>
              <w:t>Memorándum u Oficio de solicitud.</w:t>
            </w:r>
          </w:p>
          <w:p w14:paraId="1991FC81" w14:textId="77777777" w:rsidR="00FF36D1" w:rsidRPr="00FF36D1" w:rsidRDefault="00FF36D1" w:rsidP="00FF36D1">
            <w:pPr>
              <w:jc w:val="both"/>
              <w:rPr>
                <w:rFonts w:ascii="Arial" w:hAnsi="Arial" w:cs="Arial"/>
                <w:sz w:val="18"/>
                <w:szCs w:val="18"/>
              </w:rPr>
            </w:pPr>
          </w:p>
          <w:p w14:paraId="10909072" w14:textId="57FE5F77" w:rsidR="00FF36D1" w:rsidRP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eastAsia="Calibri" w:hAnsi="Arial" w:cs="Arial"/>
                <w:sz w:val="18"/>
                <w:szCs w:val="18"/>
                <w:lang w:eastAsia="en-US"/>
              </w:rPr>
              <w:t>Actos aprobatorios</w:t>
            </w:r>
            <w:r w:rsidRPr="00FF36D1">
              <w:rPr>
                <w:rFonts w:ascii="Arial" w:hAnsi="Arial" w:cs="Arial"/>
                <w:sz w:val="18"/>
                <w:szCs w:val="18"/>
              </w:rPr>
              <w:t xml:space="preserve"> de cada Convenio y/o modificaciones despachado/a por Fiscalía.</w:t>
            </w:r>
          </w:p>
          <w:p w14:paraId="15022601" w14:textId="77777777" w:rsidR="00FF36D1" w:rsidRPr="00FF36D1" w:rsidRDefault="00FF36D1" w:rsidP="00FF36D1">
            <w:pPr>
              <w:jc w:val="both"/>
              <w:rPr>
                <w:rFonts w:ascii="Arial" w:hAnsi="Arial" w:cs="Arial"/>
                <w:sz w:val="18"/>
                <w:szCs w:val="18"/>
              </w:rPr>
            </w:pPr>
          </w:p>
          <w:p w14:paraId="0E78BDDF" w14:textId="77777777" w:rsidR="00FF36D1" w:rsidRPr="00FF36D1" w:rsidRDefault="00FF36D1" w:rsidP="00FF36D1">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hAnsi="Arial" w:cs="Arial"/>
                <w:sz w:val="18"/>
                <w:szCs w:val="18"/>
              </w:rPr>
              <w:t xml:space="preserve">Reporte </w:t>
            </w:r>
            <w:proofErr w:type="spellStart"/>
            <w:r w:rsidRPr="00FF36D1">
              <w:rPr>
                <w:rFonts w:ascii="Arial" w:hAnsi="Arial" w:cs="Arial"/>
                <w:sz w:val="18"/>
                <w:szCs w:val="18"/>
              </w:rPr>
              <w:t>SocialDOC</w:t>
            </w:r>
            <w:proofErr w:type="spellEnd"/>
            <w:r w:rsidRPr="00FF36D1">
              <w:rPr>
                <w:rFonts w:ascii="Arial" w:hAnsi="Arial" w:cs="Arial"/>
                <w:sz w:val="18"/>
                <w:szCs w:val="18"/>
              </w:rPr>
              <w:t xml:space="preserve"> (o Sistema de Gestión Documental vigente).</w:t>
            </w:r>
          </w:p>
          <w:p w14:paraId="4918CEC1" w14:textId="77777777" w:rsidR="00FF36D1" w:rsidRPr="00FF36D1" w:rsidRDefault="00FF36D1" w:rsidP="00FF36D1">
            <w:pPr>
              <w:jc w:val="both"/>
              <w:rPr>
                <w:rFonts w:ascii="Arial" w:hAnsi="Arial" w:cs="Arial"/>
                <w:sz w:val="18"/>
                <w:szCs w:val="18"/>
              </w:rPr>
            </w:pPr>
          </w:p>
          <w:p w14:paraId="0C1E9CFC" w14:textId="57C0AB89" w:rsidR="00FF36D1" w:rsidRPr="003A0C20" w:rsidRDefault="00FF36D1" w:rsidP="003A0C20">
            <w:pPr>
              <w:shd w:val="clear" w:color="auto" w:fill="FFFFFF" w:themeFill="background1"/>
              <w:jc w:val="both"/>
              <w:rPr>
                <w:rFonts w:ascii="Arial" w:hAnsi="Arial" w:cs="Arial"/>
                <w:sz w:val="18"/>
                <w:szCs w:val="18"/>
              </w:rPr>
            </w:pPr>
            <w:r w:rsidRPr="003A0C20">
              <w:rPr>
                <w:rFonts w:ascii="Arial" w:hAnsi="Arial" w:cs="Arial"/>
                <w:sz w:val="18"/>
                <w:szCs w:val="18"/>
              </w:rPr>
              <w:t xml:space="preserve">Fuente: Archivos Fiscalía. </w:t>
            </w:r>
            <w:proofErr w:type="spellStart"/>
            <w:r w:rsidRPr="003A0C20">
              <w:rPr>
                <w:rFonts w:ascii="Arial" w:hAnsi="Arial" w:cs="Arial"/>
                <w:sz w:val="18"/>
                <w:szCs w:val="18"/>
              </w:rPr>
              <w:t>SocialDOC</w:t>
            </w:r>
            <w:proofErr w:type="spellEnd"/>
            <w:r w:rsidRPr="003A0C20">
              <w:rPr>
                <w:rFonts w:ascii="Arial" w:hAnsi="Arial" w:cs="Arial"/>
                <w:sz w:val="18"/>
                <w:szCs w:val="18"/>
              </w:rPr>
              <w:t xml:space="preserve"> o Sistema de Gestión Documental vigente.</w:t>
            </w:r>
          </w:p>
        </w:tc>
      </w:tr>
      <w:tr w:rsidR="00FF36D1" w:rsidRPr="006464B5" w14:paraId="2FBBBE04" w14:textId="77777777" w:rsidTr="009909FF">
        <w:trPr>
          <w:cantSplit/>
          <w:trHeight w:val="2890"/>
          <w:jc w:val="center"/>
        </w:trPr>
        <w:tc>
          <w:tcPr>
            <w:tcW w:w="552" w:type="dxa"/>
            <w:shd w:val="clear" w:color="000000" w:fill="FFFFFF"/>
            <w:vAlign w:val="center"/>
          </w:tcPr>
          <w:p w14:paraId="6FF28634" w14:textId="77777777" w:rsidR="00FF36D1" w:rsidRPr="007D007C" w:rsidRDefault="00FF36D1" w:rsidP="00FF36D1">
            <w:pPr>
              <w:jc w:val="center"/>
              <w:rPr>
                <w:rFonts w:ascii="Arial" w:hAnsi="Arial" w:cs="Arial"/>
                <w:b/>
                <w:sz w:val="22"/>
                <w:szCs w:val="18"/>
              </w:rPr>
            </w:pPr>
            <w:r>
              <w:rPr>
                <w:rFonts w:ascii="Arial" w:hAnsi="Arial" w:cs="Arial"/>
                <w:b/>
                <w:sz w:val="22"/>
                <w:szCs w:val="18"/>
              </w:rPr>
              <w:t>3</w:t>
            </w:r>
          </w:p>
        </w:tc>
        <w:tc>
          <w:tcPr>
            <w:tcW w:w="1217" w:type="dxa"/>
            <w:shd w:val="clear" w:color="000000" w:fill="FFFFFF"/>
            <w:vAlign w:val="center"/>
          </w:tcPr>
          <w:p w14:paraId="46137725" w14:textId="77777777" w:rsidR="00FF36D1" w:rsidRPr="00CE28B1" w:rsidRDefault="00FF36D1" w:rsidP="00FF36D1">
            <w:pPr>
              <w:shd w:val="clear" w:color="auto" w:fill="FFFFFF" w:themeFill="background1"/>
              <w:rPr>
                <w:rFonts w:ascii="Arial" w:hAnsi="Arial" w:cs="Arial"/>
                <w:sz w:val="18"/>
                <w:szCs w:val="18"/>
              </w:rPr>
            </w:pPr>
            <w:r w:rsidRPr="005C0C7D">
              <w:rPr>
                <w:rFonts w:ascii="Arial" w:hAnsi="Arial" w:cs="Arial"/>
                <w:sz w:val="18"/>
                <w:szCs w:val="18"/>
              </w:rPr>
              <w:t>Porcentaje de actividades de capacitación o difusión sobre productos de</w:t>
            </w:r>
            <w:r>
              <w:rPr>
                <w:rFonts w:ascii="Arial" w:hAnsi="Arial" w:cs="Arial"/>
                <w:sz w:val="18"/>
                <w:szCs w:val="18"/>
              </w:rPr>
              <w:t xml:space="preserve"> Fiscalía </w:t>
            </w:r>
            <w:r w:rsidRPr="005C0C7D">
              <w:rPr>
                <w:rFonts w:ascii="Arial" w:hAnsi="Arial" w:cs="Arial"/>
                <w:sz w:val="18"/>
                <w:szCs w:val="18"/>
              </w:rPr>
              <w:t>realizadas en año t, respecto de las actividades programadas.</w:t>
            </w:r>
          </w:p>
        </w:tc>
        <w:tc>
          <w:tcPr>
            <w:tcW w:w="1477" w:type="dxa"/>
            <w:shd w:val="clear" w:color="000000" w:fill="FFFFFF"/>
            <w:vAlign w:val="center"/>
          </w:tcPr>
          <w:p w14:paraId="2E9AC582" w14:textId="77777777" w:rsidR="00FF36D1" w:rsidRDefault="00FF36D1" w:rsidP="00FF36D1">
            <w:pPr>
              <w:shd w:val="clear" w:color="auto" w:fill="FFFFFF" w:themeFill="background1"/>
              <w:rPr>
                <w:rFonts w:ascii="Arial" w:hAnsi="Arial" w:cs="Arial"/>
                <w:color w:val="000000"/>
                <w:sz w:val="18"/>
                <w:szCs w:val="18"/>
              </w:rPr>
            </w:pPr>
            <w:r w:rsidRPr="005C0C7D">
              <w:rPr>
                <w:rFonts w:ascii="Arial" w:hAnsi="Arial" w:cs="Arial"/>
                <w:color w:val="000000"/>
                <w:sz w:val="18"/>
                <w:szCs w:val="18"/>
              </w:rPr>
              <w:t>(</w:t>
            </w:r>
            <w:proofErr w:type="spellStart"/>
            <w:r w:rsidRPr="005C0C7D">
              <w:rPr>
                <w:rFonts w:ascii="Arial" w:hAnsi="Arial" w:cs="Arial"/>
                <w:color w:val="000000"/>
                <w:sz w:val="18"/>
                <w:szCs w:val="18"/>
              </w:rPr>
              <w:t>N°</w:t>
            </w:r>
            <w:proofErr w:type="spellEnd"/>
            <w:r w:rsidRPr="005C0C7D">
              <w:rPr>
                <w:rFonts w:ascii="Arial" w:hAnsi="Arial" w:cs="Arial"/>
                <w:color w:val="000000"/>
                <w:sz w:val="18"/>
                <w:szCs w:val="18"/>
              </w:rPr>
              <w:t xml:space="preserve"> de actividades de capacitación o difusión sobre productos de</w:t>
            </w:r>
            <w:r>
              <w:rPr>
                <w:rFonts w:ascii="Arial" w:hAnsi="Arial" w:cs="Arial"/>
                <w:color w:val="000000"/>
                <w:sz w:val="18"/>
                <w:szCs w:val="18"/>
              </w:rPr>
              <w:t xml:space="preserve"> Fiscalía </w:t>
            </w:r>
            <w:r w:rsidRPr="005C0C7D">
              <w:rPr>
                <w:rFonts w:ascii="Arial" w:hAnsi="Arial" w:cs="Arial"/>
                <w:color w:val="000000"/>
                <w:sz w:val="18"/>
                <w:szCs w:val="18"/>
              </w:rPr>
              <w:t xml:space="preserve">en el año t </w:t>
            </w:r>
          </w:p>
          <w:p w14:paraId="7F235AF6" w14:textId="1C7AD06E" w:rsidR="00FF36D1" w:rsidRDefault="00FF36D1" w:rsidP="00FF36D1">
            <w:pPr>
              <w:shd w:val="clear" w:color="auto" w:fill="FFFFFF" w:themeFill="background1"/>
              <w:rPr>
                <w:rFonts w:ascii="Arial" w:hAnsi="Arial" w:cs="Arial"/>
                <w:color w:val="000000"/>
                <w:sz w:val="18"/>
                <w:szCs w:val="18"/>
              </w:rPr>
            </w:pPr>
            <w:r w:rsidRPr="005C0C7D">
              <w:rPr>
                <w:rFonts w:ascii="Arial" w:hAnsi="Arial" w:cs="Arial"/>
                <w:color w:val="000000"/>
                <w:sz w:val="18"/>
                <w:szCs w:val="18"/>
              </w:rPr>
              <w:t xml:space="preserve">/ </w:t>
            </w:r>
          </w:p>
          <w:p w14:paraId="73CEA2D3" w14:textId="0A657D24" w:rsidR="00FF36D1" w:rsidRPr="005C0C7D" w:rsidRDefault="00FF36D1" w:rsidP="00FF36D1">
            <w:pPr>
              <w:shd w:val="clear" w:color="auto" w:fill="FFFFFF" w:themeFill="background1"/>
              <w:rPr>
                <w:rFonts w:ascii="Arial" w:hAnsi="Arial" w:cs="Arial"/>
                <w:color w:val="000000"/>
                <w:sz w:val="18"/>
                <w:szCs w:val="18"/>
              </w:rPr>
            </w:pPr>
            <w:proofErr w:type="spellStart"/>
            <w:r w:rsidRPr="005C0C7D">
              <w:rPr>
                <w:rFonts w:ascii="Arial" w:hAnsi="Arial" w:cs="Arial"/>
                <w:color w:val="000000"/>
                <w:sz w:val="18"/>
                <w:szCs w:val="18"/>
              </w:rPr>
              <w:t>N°</w:t>
            </w:r>
            <w:proofErr w:type="spellEnd"/>
            <w:r w:rsidRPr="005C0C7D">
              <w:rPr>
                <w:rFonts w:ascii="Arial" w:hAnsi="Arial" w:cs="Arial"/>
                <w:color w:val="000000"/>
                <w:sz w:val="18"/>
                <w:szCs w:val="18"/>
              </w:rPr>
              <w:t xml:space="preserve"> total de actividades programadas para el año t) *100</w:t>
            </w:r>
          </w:p>
        </w:tc>
        <w:tc>
          <w:tcPr>
            <w:tcW w:w="1134" w:type="dxa"/>
            <w:shd w:val="clear" w:color="000000" w:fill="FFFFFF"/>
            <w:vAlign w:val="center"/>
          </w:tcPr>
          <w:p w14:paraId="4EA9D169" w14:textId="77777777" w:rsidR="00FF36D1" w:rsidRDefault="00FF36D1" w:rsidP="00FF36D1">
            <w:pPr>
              <w:jc w:val="center"/>
              <w:rPr>
                <w:rFonts w:ascii="Arial" w:hAnsi="Arial" w:cs="Arial"/>
                <w:color w:val="000000"/>
                <w:sz w:val="18"/>
                <w:szCs w:val="18"/>
              </w:rPr>
            </w:pPr>
            <w:r>
              <w:rPr>
                <w:rFonts w:ascii="Arial" w:hAnsi="Arial" w:cs="Arial"/>
                <w:color w:val="000000"/>
                <w:sz w:val="18"/>
                <w:szCs w:val="18"/>
              </w:rPr>
              <w:t>(1</w:t>
            </w:r>
            <w:r w:rsidRPr="005C0C7D">
              <w:rPr>
                <w:rFonts w:ascii="Arial" w:hAnsi="Arial" w:cs="Arial"/>
                <w:color w:val="000000"/>
                <w:sz w:val="18"/>
                <w:szCs w:val="18"/>
              </w:rPr>
              <w:t xml:space="preserve"> / </w:t>
            </w:r>
            <w:r>
              <w:rPr>
                <w:rFonts w:ascii="Arial" w:hAnsi="Arial" w:cs="Arial"/>
                <w:color w:val="000000"/>
                <w:sz w:val="18"/>
                <w:szCs w:val="18"/>
              </w:rPr>
              <w:t>2)</w:t>
            </w:r>
          </w:p>
          <w:p w14:paraId="72779DAF" w14:textId="63D384C8" w:rsidR="00FF36D1" w:rsidRPr="005C0C7D" w:rsidRDefault="00FF36D1" w:rsidP="00FF36D1">
            <w:pPr>
              <w:jc w:val="center"/>
              <w:rPr>
                <w:rFonts w:ascii="Arial" w:hAnsi="Arial" w:cs="Arial"/>
                <w:color w:val="000000"/>
                <w:sz w:val="18"/>
                <w:szCs w:val="18"/>
              </w:rPr>
            </w:pPr>
            <w:r>
              <w:rPr>
                <w:rFonts w:ascii="Arial" w:hAnsi="Arial" w:cs="Arial"/>
                <w:color w:val="000000"/>
                <w:sz w:val="18"/>
                <w:szCs w:val="18"/>
              </w:rPr>
              <w:t xml:space="preserve"> </w:t>
            </w:r>
            <w:r w:rsidRPr="00E31AA1">
              <w:rPr>
                <w:rFonts w:ascii="Arial" w:hAnsi="Arial" w:cs="Arial"/>
                <w:sz w:val="18"/>
                <w:szCs w:val="18"/>
              </w:rPr>
              <w:t>*100</w:t>
            </w:r>
          </w:p>
        </w:tc>
        <w:tc>
          <w:tcPr>
            <w:tcW w:w="567" w:type="dxa"/>
            <w:tcBorders>
              <w:bottom w:val="single" w:sz="4" w:space="0" w:color="0000FF"/>
            </w:tcBorders>
            <w:shd w:val="clear" w:color="auto" w:fill="FFFFFF"/>
            <w:vAlign w:val="center"/>
          </w:tcPr>
          <w:p w14:paraId="71E943E6" w14:textId="77777777" w:rsidR="00FF36D1" w:rsidRPr="005C0C7D" w:rsidRDefault="00FF36D1" w:rsidP="00FF36D1">
            <w:pPr>
              <w:rPr>
                <w:rFonts w:ascii="Arial" w:hAnsi="Arial" w:cs="Arial"/>
                <w:color w:val="000000"/>
                <w:sz w:val="18"/>
                <w:szCs w:val="18"/>
              </w:rPr>
            </w:pPr>
            <w:r>
              <w:rPr>
                <w:rFonts w:ascii="Arial" w:hAnsi="Arial" w:cs="Arial"/>
                <w:color w:val="000000"/>
                <w:sz w:val="18"/>
                <w:szCs w:val="18"/>
              </w:rPr>
              <w:t>5</w:t>
            </w:r>
            <w:r w:rsidRPr="005C0C7D">
              <w:rPr>
                <w:rFonts w:ascii="Arial" w:hAnsi="Arial" w:cs="Arial"/>
                <w:color w:val="000000"/>
                <w:sz w:val="18"/>
                <w:szCs w:val="18"/>
              </w:rPr>
              <w:t>0%</w:t>
            </w:r>
          </w:p>
        </w:tc>
        <w:tc>
          <w:tcPr>
            <w:tcW w:w="567" w:type="dxa"/>
            <w:shd w:val="clear" w:color="000000" w:fill="FFFFFF"/>
            <w:vAlign w:val="center"/>
          </w:tcPr>
          <w:p w14:paraId="1CDEBC2D" w14:textId="138965A7" w:rsidR="00FF36D1" w:rsidRPr="003370B3" w:rsidRDefault="00FF36D1" w:rsidP="00FF36D1">
            <w:pPr>
              <w:jc w:val="center"/>
              <w:rPr>
                <w:rFonts w:ascii="Arial" w:hAnsi="Arial" w:cs="Arial"/>
                <w:sz w:val="18"/>
                <w:szCs w:val="18"/>
              </w:rPr>
            </w:pPr>
            <w:r>
              <w:rPr>
                <w:rFonts w:ascii="Arial" w:hAnsi="Arial" w:cs="Arial"/>
                <w:sz w:val="18"/>
                <w:szCs w:val="18"/>
              </w:rPr>
              <w:t>30</w:t>
            </w:r>
            <w:r w:rsidRPr="003370B3">
              <w:rPr>
                <w:rFonts w:ascii="Arial" w:hAnsi="Arial" w:cs="Arial"/>
                <w:sz w:val="18"/>
                <w:szCs w:val="18"/>
              </w:rPr>
              <w:t>%</w:t>
            </w:r>
          </w:p>
        </w:tc>
        <w:tc>
          <w:tcPr>
            <w:tcW w:w="8930" w:type="dxa"/>
            <w:gridSpan w:val="3"/>
            <w:shd w:val="clear" w:color="000000" w:fill="FFFFFF"/>
            <w:vAlign w:val="center"/>
          </w:tcPr>
          <w:p w14:paraId="27E5DA4C" w14:textId="2F7AF9F6" w:rsidR="00FF36D1" w:rsidRDefault="00FF36D1" w:rsidP="00FF36D1">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rPr>
              <w:t>Nota 1</w:t>
            </w:r>
            <w:r w:rsidRPr="00FD0057">
              <w:rPr>
                <w:rFonts w:ascii="Arial" w:hAnsi="Arial" w:cs="Arial"/>
                <w:bCs/>
                <w:color w:val="000000"/>
                <w:sz w:val="18"/>
                <w:szCs w:val="18"/>
              </w:rPr>
              <w:t>: Los destinatarios de las actividades de capacitación o difusión serán los funcionarios de</w:t>
            </w:r>
            <w:r>
              <w:rPr>
                <w:rFonts w:ascii="Arial" w:hAnsi="Arial" w:cs="Arial"/>
                <w:bCs/>
                <w:color w:val="000000"/>
                <w:sz w:val="18"/>
                <w:szCs w:val="18"/>
              </w:rPr>
              <w:t>l Ministerio de Desarrollo Social</w:t>
            </w:r>
            <w:r w:rsidRPr="00FD0057">
              <w:rPr>
                <w:rFonts w:ascii="Arial" w:hAnsi="Arial" w:cs="Arial"/>
                <w:bCs/>
                <w:color w:val="000000"/>
                <w:sz w:val="18"/>
                <w:szCs w:val="18"/>
              </w:rPr>
              <w:t>.</w:t>
            </w:r>
          </w:p>
          <w:p w14:paraId="05BEF1FE" w14:textId="77777777" w:rsidR="00FF36D1" w:rsidRPr="00FD0057" w:rsidRDefault="00FF36D1" w:rsidP="00FF36D1">
            <w:pPr>
              <w:shd w:val="clear" w:color="auto" w:fill="FFFFFF" w:themeFill="background1"/>
              <w:jc w:val="both"/>
              <w:rPr>
                <w:rFonts w:ascii="Arial" w:hAnsi="Arial" w:cs="Arial"/>
                <w:bCs/>
                <w:color w:val="000000"/>
                <w:sz w:val="18"/>
                <w:szCs w:val="18"/>
              </w:rPr>
            </w:pPr>
          </w:p>
          <w:p w14:paraId="37F4682E" w14:textId="77777777" w:rsidR="00FF36D1" w:rsidRDefault="00FF36D1" w:rsidP="00FF36D1">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rPr>
              <w:t>Nota 2</w:t>
            </w:r>
            <w:r w:rsidRPr="00FD0057">
              <w:rPr>
                <w:rFonts w:ascii="Arial" w:hAnsi="Arial" w:cs="Arial"/>
                <w:bCs/>
                <w:color w:val="000000"/>
                <w:sz w:val="18"/>
                <w:szCs w:val="18"/>
              </w:rPr>
              <w:t>: Las actividades de capacitación o difusión pueden ser exposiciones,</w:t>
            </w:r>
            <w:r w:rsidRPr="00D705DF">
              <w:rPr>
                <w:rFonts w:ascii="Arial" w:hAnsi="Arial" w:cs="Arial"/>
                <w:bCs/>
                <w:color w:val="000000"/>
                <w:sz w:val="18"/>
                <w:szCs w:val="18"/>
              </w:rPr>
              <w:t xml:space="preserve"> seminarios, talleres, videoconferencias o cursos.</w:t>
            </w:r>
          </w:p>
          <w:p w14:paraId="095646F0" w14:textId="77777777" w:rsidR="00FF36D1" w:rsidRPr="00D705DF" w:rsidRDefault="00FF36D1" w:rsidP="00FF36D1">
            <w:pPr>
              <w:shd w:val="clear" w:color="auto" w:fill="FFFFFF" w:themeFill="background1"/>
              <w:jc w:val="both"/>
              <w:rPr>
                <w:rFonts w:ascii="Arial" w:hAnsi="Arial" w:cs="Arial"/>
                <w:bCs/>
                <w:color w:val="000000"/>
                <w:sz w:val="18"/>
                <w:szCs w:val="18"/>
              </w:rPr>
            </w:pPr>
          </w:p>
          <w:p w14:paraId="364D8CFF" w14:textId="77777777" w:rsidR="00FF36D1" w:rsidRDefault="00FF36D1" w:rsidP="00FF36D1">
            <w:pPr>
              <w:shd w:val="clear" w:color="auto" w:fill="FFFFFF" w:themeFill="background1"/>
              <w:jc w:val="both"/>
              <w:rPr>
                <w:rFonts w:ascii="Arial" w:hAnsi="Arial" w:cs="Arial"/>
                <w:bCs/>
                <w:color w:val="000000"/>
                <w:sz w:val="18"/>
                <w:szCs w:val="18"/>
              </w:rPr>
            </w:pPr>
            <w:r w:rsidRPr="00B747D7">
              <w:rPr>
                <w:rFonts w:ascii="Arial" w:hAnsi="Arial" w:cs="Arial"/>
                <w:b/>
                <w:bCs/>
                <w:color w:val="000000"/>
                <w:sz w:val="18"/>
                <w:szCs w:val="18"/>
              </w:rPr>
              <w:t>Nota 3</w:t>
            </w:r>
            <w:r w:rsidRPr="00FD0057">
              <w:rPr>
                <w:rFonts w:ascii="Arial" w:hAnsi="Arial" w:cs="Arial"/>
                <w:bCs/>
                <w:color w:val="000000"/>
                <w:sz w:val="18"/>
                <w:szCs w:val="18"/>
              </w:rPr>
              <w:t>: Los productos de Fiscalía incluyen las distintas temáticas y temas que realiza.</w:t>
            </w:r>
          </w:p>
          <w:p w14:paraId="4DEC185D" w14:textId="77777777" w:rsidR="00FF36D1" w:rsidRPr="00FD0057" w:rsidRDefault="00FF36D1" w:rsidP="00FF36D1">
            <w:pPr>
              <w:shd w:val="clear" w:color="auto" w:fill="FFFFFF" w:themeFill="background1"/>
              <w:jc w:val="both"/>
              <w:rPr>
                <w:rFonts w:ascii="Arial" w:hAnsi="Arial" w:cs="Arial"/>
                <w:bCs/>
                <w:color w:val="000000"/>
                <w:sz w:val="18"/>
                <w:szCs w:val="18"/>
              </w:rPr>
            </w:pPr>
          </w:p>
          <w:p w14:paraId="5826D5C5" w14:textId="064A4718" w:rsidR="00FF36D1" w:rsidRPr="00FD0057" w:rsidRDefault="00FF36D1" w:rsidP="00FF36D1">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rPr>
              <w:t>Nota 4</w:t>
            </w:r>
            <w:r w:rsidRPr="00FD0057">
              <w:rPr>
                <w:rFonts w:ascii="Arial" w:hAnsi="Arial" w:cs="Arial"/>
                <w:bCs/>
                <w:color w:val="000000"/>
                <w:sz w:val="18"/>
                <w:szCs w:val="18"/>
              </w:rPr>
              <w:t xml:space="preserve">: </w:t>
            </w:r>
            <w:r>
              <w:rPr>
                <w:rFonts w:ascii="Arial" w:hAnsi="Arial" w:cs="Arial"/>
                <w:sz w:val="18"/>
                <w:szCs w:val="18"/>
              </w:rPr>
              <w:t>La</w:t>
            </w:r>
            <w:r w:rsidRPr="00FE2076">
              <w:rPr>
                <w:rFonts w:ascii="Arial" w:hAnsi="Arial" w:cs="Arial"/>
                <w:sz w:val="18"/>
                <w:szCs w:val="18"/>
              </w:rPr>
              <w:t xml:space="preserve"> Planificación deberá estar firmad</w:t>
            </w:r>
            <w:r>
              <w:rPr>
                <w:rFonts w:ascii="Arial" w:hAnsi="Arial" w:cs="Arial"/>
                <w:sz w:val="18"/>
                <w:szCs w:val="18"/>
              </w:rPr>
              <w:t>a</w:t>
            </w:r>
            <w:r w:rsidRPr="00FE2076">
              <w:rPr>
                <w:rFonts w:ascii="Arial" w:hAnsi="Arial" w:cs="Arial"/>
                <w:sz w:val="18"/>
                <w:szCs w:val="18"/>
              </w:rPr>
              <w:t xml:space="preserve"> por </w:t>
            </w:r>
            <w:r w:rsidRPr="00FD0057">
              <w:rPr>
                <w:rFonts w:ascii="Arial" w:hAnsi="Arial" w:cs="Arial"/>
                <w:bCs/>
                <w:color w:val="000000"/>
                <w:sz w:val="18"/>
                <w:szCs w:val="18"/>
              </w:rPr>
              <w:t xml:space="preserve">el Fiscal o a quien </w:t>
            </w:r>
            <w:r>
              <w:rPr>
                <w:rFonts w:ascii="Arial" w:hAnsi="Arial" w:cs="Arial"/>
                <w:bCs/>
                <w:color w:val="000000"/>
                <w:sz w:val="18"/>
                <w:szCs w:val="18"/>
              </w:rPr>
              <w:t>é</w:t>
            </w:r>
            <w:r w:rsidRPr="00FD0057">
              <w:rPr>
                <w:rFonts w:ascii="Arial" w:hAnsi="Arial" w:cs="Arial"/>
                <w:bCs/>
                <w:color w:val="000000"/>
                <w:sz w:val="18"/>
                <w:szCs w:val="18"/>
              </w:rPr>
              <w:t>ste designe</w:t>
            </w:r>
            <w:r w:rsidRPr="00FE2076">
              <w:rPr>
                <w:rFonts w:ascii="Arial" w:hAnsi="Arial" w:cs="Arial"/>
                <w:sz w:val="18"/>
                <w:szCs w:val="18"/>
              </w:rPr>
              <w:t xml:space="preserve"> </w:t>
            </w:r>
            <w:r>
              <w:rPr>
                <w:rFonts w:ascii="Arial" w:hAnsi="Arial" w:cs="Arial"/>
                <w:sz w:val="18"/>
                <w:szCs w:val="18"/>
              </w:rPr>
              <w:t xml:space="preserve">a </w:t>
            </w:r>
            <w:r w:rsidRPr="00FE2076">
              <w:rPr>
                <w:rFonts w:ascii="Arial" w:hAnsi="Arial" w:cs="Arial"/>
                <w:sz w:val="18"/>
                <w:szCs w:val="18"/>
              </w:rPr>
              <w:t xml:space="preserve">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r w:rsidRPr="00FD0057">
              <w:rPr>
                <w:rFonts w:ascii="Arial" w:hAnsi="Arial" w:cs="Arial"/>
                <w:bCs/>
                <w:color w:val="000000"/>
                <w:sz w:val="18"/>
                <w:szCs w:val="18"/>
              </w:rPr>
              <w:t>.</w:t>
            </w:r>
          </w:p>
        </w:tc>
        <w:tc>
          <w:tcPr>
            <w:tcW w:w="2808" w:type="dxa"/>
            <w:shd w:val="clear" w:color="000000" w:fill="FFFFFF"/>
            <w:noWrap/>
          </w:tcPr>
          <w:p w14:paraId="64E3DD2D" w14:textId="2B804B24" w:rsidR="00FF36D1" w:rsidRPr="00FD0057" w:rsidRDefault="00FF36D1" w:rsidP="00FF36D1">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Copias de convocatoria a Actividades de capacitación o difusión sobre productos de Fiscalía.</w:t>
            </w:r>
          </w:p>
          <w:p w14:paraId="30EA3C8C" w14:textId="7F3BD1DA" w:rsidR="00FF36D1" w:rsidRPr="00FD0057" w:rsidRDefault="00FF36D1" w:rsidP="00FF36D1">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Copias de las presentaciones realizadas en las Actividades de capacitación o difusión sobre productos de Fiscalía.</w:t>
            </w:r>
          </w:p>
          <w:p w14:paraId="12F1494D" w14:textId="2DA37C90" w:rsidR="00FF36D1" w:rsidRPr="00FD0057" w:rsidRDefault="00FF36D1" w:rsidP="00FF36D1">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Listas de Asistentes a las Actividades de capacitación o difusión.</w:t>
            </w:r>
          </w:p>
          <w:p w14:paraId="078D8DB8" w14:textId="7828ACB7" w:rsidR="00FF36D1" w:rsidRPr="00FD0057" w:rsidRDefault="00FF36D1" w:rsidP="00FF36D1">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 xml:space="preserve">Planificación de las Actividades firmada por el Fiscal o a quien </w:t>
            </w:r>
            <w:r>
              <w:rPr>
                <w:rFonts w:ascii="Arial" w:hAnsi="Arial" w:cs="Arial"/>
                <w:bCs/>
                <w:color w:val="000000"/>
                <w:sz w:val="18"/>
                <w:szCs w:val="18"/>
              </w:rPr>
              <w:t>é</w:t>
            </w:r>
            <w:r w:rsidRPr="00FD0057">
              <w:rPr>
                <w:rFonts w:ascii="Arial" w:hAnsi="Arial" w:cs="Arial"/>
                <w:bCs/>
                <w:color w:val="000000"/>
                <w:sz w:val="18"/>
                <w:szCs w:val="18"/>
              </w:rPr>
              <w:t>ste designe.</w:t>
            </w:r>
          </w:p>
          <w:p w14:paraId="5C827068" w14:textId="77777777" w:rsidR="00FF36D1" w:rsidRPr="00FD0057" w:rsidRDefault="00FF36D1" w:rsidP="00FF36D1">
            <w:pPr>
              <w:shd w:val="clear" w:color="auto" w:fill="FFFFFF" w:themeFill="background1"/>
              <w:jc w:val="both"/>
              <w:rPr>
                <w:rFonts w:ascii="Arial" w:hAnsi="Arial" w:cs="Arial"/>
                <w:bCs/>
                <w:color w:val="000000"/>
                <w:sz w:val="18"/>
                <w:szCs w:val="18"/>
              </w:rPr>
            </w:pPr>
          </w:p>
          <w:p w14:paraId="131F3833" w14:textId="77777777" w:rsidR="00FF36D1" w:rsidRPr="00FD0057" w:rsidRDefault="00FF36D1" w:rsidP="00FF36D1">
            <w:pPr>
              <w:shd w:val="clear" w:color="auto" w:fill="FFFFFF" w:themeFill="background1"/>
              <w:jc w:val="both"/>
              <w:rPr>
                <w:rFonts w:ascii="Arial" w:hAnsi="Arial" w:cs="Arial"/>
                <w:bCs/>
                <w:color w:val="000000"/>
                <w:sz w:val="18"/>
                <w:szCs w:val="18"/>
              </w:rPr>
            </w:pPr>
            <w:r w:rsidRPr="00FD0057">
              <w:rPr>
                <w:rFonts w:ascii="Arial" w:hAnsi="Arial" w:cs="Arial"/>
                <w:bCs/>
                <w:sz w:val="18"/>
                <w:szCs w:val="18"/>
              </w:rPr>
              <w:t>Fuente: Archivos Fiscalía.</w:t>
            </w:r>
          </w:p>
        </w:tc>
      </w:tr>
    </w:tbl>
    <w:p w14:paraId="426B21C3" w14:textId="7C4395CA" w:rsidR="004B1989" w:rsidRDefault="004B1989">
      <w:pPr>
        <w:spacing w:after="200" w:line="276" w:lineRule="auto"/>
        <w:rPr>
          <w:highlight w:val="yellow"/>
        </w:rPr>
      </w:pPr>
      <w:r w:rsidRPr="006464B5">
        <w:rPr>
          <w:highlight w:val="yellow"/>
        </w:rPr>
        <w:br w:type="page"/>
      </w:r>
    </w:p>
    <w:p w14:paraId="47D66469" w14:textId="06D6FE11" w:rsidR="006166E5" w:rsidRDefault="006166E5">
      <w:pPr>
        <w:spacing w:after="200" w:line="276" w:lineRule="auto"/>
        <w:rPr>
          <w:highlight w:val="yellow"/>
        </w:rPr>
      </w:pPr>
    </w:p>
    <w:p w14:paraId="00DD9790" w14:textId="77777777" w:rsidR="006166E5" w:rsidRPr="006464B5" w:rsidRDefault="006166E5">
      <w:pPr>
        <w:spacing w:after="200" w:line="276" w:lineRule="auto"/>
        <w:rPr>
          <w:highlight w:val="yellow"/>
        </w:rPr>
      </w:pPr>
    </w:p>
    <w:tbl>
      <w:tblPr>
        <w:tblW w:w="1719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554"/>
        <w:gridCol w:w="1664"/>
        <w:gridCol w:w="1134"/>
        <w:gridCol w:w="708"/>
        <w:gridCol w:w="567"/>
        <w:gridCol w:w="426"/>
        <w:gridCol w:w="4677"/>
        <w:gridCol w:w="2127"/>
        <w:gridCol w:w="3772"/>
      </w:tblGrid>
      <w:tr w:rsidR="00053F36" w:rsidRPr="006464B5" w14:paraId="70D14FA4" w14:textId="77777777" w:rsidTr="00777D97">
        <w:trPr>
          <w:cantSplit/>
          <w:trHeight w:val="491"/>
          <w:tblHeader/>
          <w:jc w:val="center"/>
        </w:trPr>
        <w:tc>
          <w:tcPr>
            <w:tcW w:w="17197" w:type="dxa"/>
            <w:gridSpan w:val="10"/>
            <w:shd w:val="clear" w:color="auto" w:fill="0070C0"/>
            <w:vAlign w:val="center"/>
          </w:tcPr>
          <w:p w14:paraId="203D757F" w14:textId="77777777" w:rsidR="00053F36" w:rsidRPr="006464B5" w:rsidRDefault="00053F36" w:rsidP="00777D97">
            <w:pPr>
              <w:jc w:val="center"/>
              <w:rPr>
                <w:rFonts w:cs="Calibri"/>
                <w:b/>
                <w:bCs/>
                <w:color w:val="FFFFFF"/>
                <w:sz w:val="26"/>
                <w:szCs w:val="26"/>
                <w:highlight w:val="yellow"/>
                <w:lang w:eastAsia="es-CL"/>
              </w:rPr>
            </w:pPr>
            <w:r w:rsidRPr="00EC26DD">
              <w:rPr>
                <w:rFonts w:cs="Arial"/>
                <w:b/>
                <w:color w:val="FFFFFF" w:themeColor="background1"/>
                <w:sz w:val="26"/>
                <w:szCs w:val="26"/>
              </w:rPr>
              <w:t>Equipo de Trabajo: GABINETE</w:t>
            </w:r>
          </w:p>
        </w:tc>
      </w:tr>
      <w:tr w:rsidR="00053F36" w:rsidRPr="006464B5" w14:paraId="183FA59A" w14:textId="77777777" w:rsidTr="00777D97">
        <w:trPr>
          <w:cantSplit/>
          <w:trHeight w:val="555"/>
          <w:tblHeader/>
          <w:jc w:val="center"/>
        </w:trPr>
        <w:tc>
          <w:tcPr>
            <w:tcW w:w="6621" w:type="dxa"/>
            <w:gridSpan w:val="7"/>
            <w:shd w:val="clear" w:color="auto" w:fill="0070C0"/>
            <w:vAlign w:val="center"/>
          </w:tcPr>
          <w:p w14:paraId="28E943DC" w14:textId="77777777" w:rsidR="00053F36" w:rsidRPr="009154B0" w:rsidRDefault="00053F36" w:rsidP="00777D97">
            <w:pPr>
              <w:jc w:val="center"/>
              <w:rPr>
                <w:rFonts w:cs="Calibri"/>
                <w:b/>
                <w:bCs/>
                <w:color w:val="FFFFFF"/>
                <w:sz w:val="24"/>
                <w:szCs w:val="14"/>
                <w:lang w:eastAsia="es-CL"/>
              </w:rPr>
            </w:pPr>
            <w:proofErr w:type="gramStart"/>
            <w:r w:rsidRPr="009154B0">
              <w:rPr>
                <w:rFonts w:cs="Calibri"/>
                <w:b/>
                <w:bCs/>
                <w:color w:val="FFFFFF"/>
                <w:sz w:val="24"/>
                <w:szCs w:val="14"/>
                <w:lang w:eastAsia="es-CL"/>
              </w:rPr>
              <w:t>Total</w:t>
            </w:r>
            <w:proofErr w:type="gramEnd"/>
            <w:r w:rsidRPr="009154B0">
              <w:rPr>
                <w:rFonts w:cs="Calibri"/>
                <w:b/>
                <w:bCs/>
                <w:color w:val="FFFFFF"/>
                <w:sz w:val="24"/>
                <w:szCs w:val="14"/>
                <w:lang w:eastAsia="es-CL"/>
              </w:rPr>
              <w:t xml:space="preserve"> de Personas que componen el Equipo de </w:t>
            </w:r>
            <w:r w:rsidRPr="005D0AD3">
              <w:rPr>
                <w:rFonts w:cs="Calibri"/>
                <w:b/>
                <w:bCs/>
                <w:color w:val="FFFFFF" w:themeColor="background1"/>
                <w:sz w:val="24"/>
                <w:szCs w:val="14"/>
                <w:lang w:eastAsia="es-CL"/>
              </w:rPr>
              <w:t>Trabajo: 4</w:t>
            </w:r>
            <w:r>
              <w:rPr>
                <w:rFonts w:cs="Calibri"/>
                <w:b/>
                <w:bCs/>
                <w:color w:val="FFFFFF" w:themeColor="background1"/>
                <w:sz w:val="24"/>
                <w:szCs w:val="14"/>
                <w:lang w:eastAsia="es-CL"/>
              </w:rPr>
              <w:t>6</w:t>
            </w:r>
          </w:p>
        </w:tc>
        <w:tc>
          <w:tcPr>
            <w:tcW w:w="4677" w:type="dxa"/>
            <w:shd w:val="clear" w:color="auto" w:fill="0070C0"/>
            <w:vAlign w:val="center"/>
          </w:tcPr>
          <w:p w14:paraId="17DD1D60" w14:textId="77777777" w:rsidR="00053F36" w:rsidRPr="009154B0" w:rsidRDefault="00053F36" w:rsidP="00777D97">
            <w:pPr>
              <w:jc w:val="center"/>
              <w:rPr>
                <w:rFonts w:cs="Calibri"/>
                <w:b/>
                <w:bCs/>
                <w:color w:val="FFFFFF"/>
                <w:sz w:val="24"/>
                <w:szCs w:val="14"/>
                <w:lang w:eastAsia="es-CL"/>
              </w:rPr>
            </w:pPr>
            <w:proofErr w:type="spellStart"/>
            <w:r w:rsidRPr="009154B0">
              <w:rPr>
                <w:rFonts w:cs="Calibri"/>
                <w:b/>
                <w:bCs/>
                <w:color w:val="FFFFFF"/>
                <w:sz w:val="24"/>
                <w:szCs w:val="14"/>
                <w:lang w:eastAsia="es-CL"/>
              </w:rPr>
              <w:t>N°</w:t>
            </w:r>
            <w:proofErr w:type="spellEnd"/>
            <w:r w:rsidRPr="009154B0">
              <w:rPr>
                <w:rFonts w:cs="Calibri"/>
                <w:b/>
                <w:bCs/>
                <w:color w:val="FFFFFF"/>
                <w:sz w:val="24"/>
                <w:szCs w:val="14"/>
                <w:lang w:eastAsia="es-CL"/>
              </w:rPr>
              <w:t xml:space="preserve"> de metas comprometidas: 5</w:t>
            </w:r>
          </w:p>
        </w:tc>
        <w:tc>
          <w:tcPr>
            <w:tcW w:w="5899" w:type="dxa"/>
            <w:gridSpan w:val="2"/>
            <w:shd w:val="clear" w:color="auto" w:fill="0070C0"/>
            <w:vAlign w:val="center"/>
          </w:tcPr>
          <w:p w14:paraId="18BCA62C" w14:textId="77777777" w:rsidR="00053F36" w:rsidRPr="009154B0" w:rsidRDefault="00053F36" w:rsidP="00777D97">
            <w:pPr>
              <w:jc w:val="center"/>
              <w:rPr>
                <w:rFonts w:cs="Calibri"/>
                <w:b/>
                <w:bCs/>
                <w:color w:val="FFFFFF"/>
                <w:sz w:val="24"/>
                <w:szCs w:val="14"/>
                <w:lang w:eastAsia="es-CL"/>
              </w:rPr>
            </w:pPr>
            <w:r w:rsidRPr="009154B0">
              <w:rPr>
                <w:rFonts w:cs="Calibri"/>
                <w:b/>
                <w:bCs/>
                <w:color w:val="FFFFFF"/>
                <w:sz w:val="24"/>
                <w:szCs w:val="14"/>
                <w:lang w:eastAsia="es-CL"/>
              </w:rPr>
              <w:t xml:space="preserve">Responsable: </w:t>
            </w:r>
            <w:proofErr w:type="gramStart"/>
            <w:r w:rsidRPr="009154B0">
              <w:rPr>
                <w:rFonts w:cs="Calibri"/>
                <w:b/>
                <w:bCs/>
                <w:color w:val="FFFFFF"/>
                <w:sz w:val="24"/>
                <w:szCs w:val="14"/>
                <w:lang w:eastAsia="es-CL"/>
              </w:rPr>
              <w:t>Jefe</w:t>
            </w:r>
            <w:proofErr w:type="gramEnd"/>
            <w:r w:rsidRPr="009154B0">
              <w:rPr>
                <w:rFonts w:cs="Calibri"/>
                <w:b/>
                <w:bCs/>
                <w:color w:val="FFFFFF"/>
                <w:sz w:val="24"/>
                <w:szCs w:val="14"/>
                <w:lang w:eastAsia="es-CL"/>
              </w:rPr>
              <w:t>/a Gabinete Ministerial</w:t>
            </w:r>
          </w:p>
        </w:tc>
      </w:tr>
      <w:tr w:rsidR="00053F36" w:rsidRPr="006464B5" w14:paraId="73F2913A" w14:textId="77777777" w:rsidTr="00777D97">
        <w:trPr>
          <w:cantSplit/>
          <w:trHeight w:val="737"/>
          <w:tblHeader/>
          <w:jc w:val="center"/>
        </w:trPr>
        <w:tc>
          <w:tcPr>
            <w:tcW w:w="568" w:type="dxa"/>
            <w:shd w:val="clear" w:color="auto" w:fill="0070C0"/>
            <w:vAlign w:val="center"/>
            <w:hideMark/>
          </w:tcPr>
          <w:p w14:paraId="5CC0C096" w14:textId="77777777" w:rsidR="00053F36" w:rsidRPr="009154B0" w:rsidRDefault="00053F36" w:rsidP="00777D97">
            <w:pPr>
              <w:jc w:val="center"/>
              <w:rPr>
                <w:rFonts w:cs="Calibri"/>
                <w:b/>
                <w:bCs/>
                <w:color w:val="FFFFFF"/>
                <w:szCs w:val="14"/>
                <w:lang w:eastAsia="es-CL"/>
              </w:rPr>
            </w:pPr>
            <w:proofErr w:type="spellStart"/>
            <w:r w:rsidRPr="009154B0">
              <w:rPr>
                <w:rFonts w:cs="Calibri"/>
                <w:b/>
                <w:bCs/>
                <w:color w:val="FFFFFF"/>
                <w:sz w:val="22"/>
                <w:szCs w:val="14"/>
                <w:lang w:eastAsia="es-CL"/>
              </w:rPr>
              <w:t>Nº</w:t>
            </w:r>
            <w:proofErr w:type="spellEnd"/>
            <w:r w:rsidRPr="009154B0">
              <w:rPr>
                <w:rFonts w:cs="Calibri"/>
                <w:b/>
                <w:bCs/>
                <w:color w:val="FFFFFF"/>
                <w:sz w:val="22"/>
                <w:szCs w:val="14"/>
                <w:lang w:eastAsia="es-CL"/>
              </w:rPr>
              <w:t xml:space="preserve"> Meta</w:t>
            </w:r>
          </w:p>
        </w:tc>
        <w:tc>
          <w:tcPr>
            <w:tcW w:w="1554" w:type="dxa"/>
            <w:shd w:val="clear" w:color="auto" w:fill="0070C0"/>
            <w:vAlign w:val="center"/>
            <w:hideMark/>
          </w:tcPr>
          <w:p w14:paraId="69A92ACF" w14:textId="77777777" w:rsidR="00053F36" w:rsidRPr="009154B0" w:rsidRDefault="00053F36" w:rsidP="00777D97">
            <w:pPr>
              <w:jc w:val="center"/>
              <w:rPr>
                <w:rFonts w:cs="Calibri"/>
                <w:b/>
                <w:bCs/>
                <w:color w:val="FFFFFF"/>
                <w:sz w:val="24"/>
                <w:szCs w:val="14"/>
                <w:lang w:eastAsia="es-CL"/>
              </w:rPr>
            </w:pPr>
            <w:r w:rsidRPr="009154B0">
              <w:rPr>
                <w:rFonts w:cs="Calibri"/>
                <w:b/>
                <w:bCs/>
                <w:color w:val="FFFFFF"/>
                <w:sz w:val="24"/>
                <w:szCs w:val="14"/>
                <w:lang w:eastAsia="es-CL"/>
              </w:rPr>
              <w:t>Nombre Indicador</w:t>
            </w:r>
          </w:p>
        </w:tc>
        <w:tc>
          <w:tcPr>
            <w:tcW w:w="1664" w:type="dxa"/>
            <w:shd w:val="clear" w:color="auto" w:fill="0070C0"/>
            <w:vAlign w:val="center"/>
            <w:hideMark/>
          </w:tcPr>
          <w:p w14:paraId="19DC2BC1" w14:textId="77777777" w:rsidR="00053F36" w:rsidRPr="009154B0" w:rsidRDefault="00053F36" w:rsidP="00777D97">
            <w:pPr>
              <w:jc w:val="center"/>
              <w:rPr>
                <w:rFonts w:cs="Calibri"/>
                <w:b/>
                <w:bCs/>
                <w:color w:val="FFFFFF"/>
                <w:sz w:val="24"/>
                <w:szCs w:val="14"/>
                <w:lang w:eastAsia="es-CL"/>
              </w:rPr>
            </w:pPr>
            <w:r w:rsidRPr="009154B0">
              <w:rPr>
                <w:rFonts w:cs="Calibri"/>
                <w:b/>
                <w:bCs/>
                <w:color w:val="FFFFFF"/>
                <w:sz w:val="24"/>
                <w:szCs w:val="14"/>
                <w:lang w:eastAsia="es-CL"/>
              </w:rPr>
              <w:t>Fórmula de Cálculo</w:t>
            </w:r>
          </w:p>
        </w:tc>
        <w:tc>
          <w:tcPr>
            <w:tcW w:w="1134" w:type="dxa"/>
            <w:shd w:val="clear" w:color="auto" w:fill="0070C0"/>
            <w:vAlign w:val="center"/>
            <w:hideMark/>
          </w:tcPr>
          <w:p w14:paraId="2E875BD0" w14:textId="77777777" w:rsidR="00053F36" w:rsidRPr="009154B0" w:rsidRDefault="00053F36" w:rsidP="00777D97">
            <w:pPr>
              <w:jc w:val="center"/>
              <w:rPr>
                <w:rFonts w:cs="Calibri"/>
                <w:b/>
                <w:bCs/>
                <w:color w:val="FFFFFF"/>
                <w:sz w:val="18"/>
                <w:szCs w:val="14"/>
                <w:lang w:eastAsia="es-CL"/>
              </w:rPr>
            </w:pPr>
            <w:r w:rsidRPr="009154B0">
              <w:rPr>
                <w:rFonts w:cs="Calibri"/>
                <w:b/>
                <w:bCs/>
                <w:color w:val="FFFFFF"/>
                <w:sz w:val="18"/>
                <w:szCs w:val="14"/>
                <w:lang w:eastAsia="es-CL"/>
              </w:rPr>
              <w:t>Numerador y Denominador</w:t>
            </w:r>
            <w:r w:rsidRPr="009154B0">
              <w:rPr>
                <w:rStyle w:val="Refdenotaalpie"/>
                <w:b/>
                <w:bCs/>
                <w:color w:val="FFFFFF"/>
                <w:sz w:val="18"/>
                <w:szCs w:val="14"/>
                <w:lang w:eastAsia="es-CL"/>
              </w:rPr>
              <w:footnoteReference w:id="8"/>
            </w:r>
          </w:p>
        </w:tc>
        <w:tc>
          <w:tcPr>
            <w:tcW w:w="708" w:type="dxa"/>
            <w:tcBorders>
              <w:bottom w:val="single" w:sz="4" w:space="0" w:color="0000FF"/>
            </w:tcBorders>
            <w:shd w:val="clear" w:color="auto" w:fill="0070C0"/>
            <w:vAlign w:val="center"/>
            <w:hideMark/>
          </w:tcPr>
          <w:p w14:paraId="19DA0618" w14:textId="77777777" w:rsidR="00053F36" w:rsidRPr="009154B0" w:rsidRDefault="00053F36" w:rsidP="00777D97">
            <w:pPr>
              <w:jc w:val="center"/>
              <w:rPr>
                <w:rFonts w:cs="Calibri"/>
                <w:b/>
                <w:bCs/>
                <w:color w:val="FFFFFF"/>
                <w:sz w:val="22"/>
                <w:szCs w:val="14"/>
                <w:lang w:eastAsia="es-CL"/>
              </w:rPr>
            </w:pPr>
            <w:r w:rsidRPr="009154B0">
              <w:rPr>
                <w:rFonts w:cs="Calibri"/>
                <w:b/>
                <w:bCs/>
                <w:color w:val="FFFFFF"/>
                <w:sz w:val="22"/>
                <w:szCs w:val="14"/>
                <w:lang w:eastAsia="es-CL"/>
              </w:rPr>
              <w:t>Meta año</w:t>
            </w:r>
          </w:p>
          <w:p w14:paraId="5C287DCA" w14:textId="77777777" w:rsidR="00053F36" w:rsidRPr="009154B0" w:rsidRDefault="00053F36" w:rsidP="00777D97">
            <w:pPr>
              <w:jc w:val="center"/>
              <w:rPr>
                <w:rFonts w:cs="Calibri"/>
                <w:b/>
                <w:bCs/>
                <w:color w:val="FFFFFF"/>
                <w:sz w:val="18"/>
                <w:szCs w:val="14"/>
                <w:lang w:eastAsia="es-CL"/>
              </w:rPr>
            </w:pPr>
            <w:r>
              <w:rPr>
                <w:rFonts w:cs="Calibri"/>
                <w:b/>
                <w:bCs/>
                <w:color w:val="FFFFFF"/>
                <w:sz w:val="22"/>
                <w:szCs w:val="14"/>
                <w:lang w:eastAsia="es-CL"/>
              </w:rPr>
              <w:t>2021</w:t>
            </w:r>
          </w:p>
        </w:tc>
        <w:tc>
          <w:tcPr>
            <w:tcW w:w="567" w:type="dxa"/>
            <w:shd w:val="clear" w:color="auto" w:fill="0070C0"/>
            <w:vAlign w:val="center"/>
          </w:tcPr>
          <w:p w14:paraId="186E9BA2" w14:textId="77777777" w:rsidR="00053F36" w:rsidRPr="009154B0" w:rsidRDefault="00053F36" w:rsidP="00777D97">
            <w:pPr>
              <w:jc w:val="center"/>
              <w:rPr>
                <w:rFonts w:cs="Calibri"/>
                <w:b/>
                <w:bCs/>
                <w:color w:val="FFFFFF"/>
                <w:sz w:val="18"/>
                <w:szCs w:val="14"/>
                <w:lang w:eastAsia="es-CL"/>
              </w:rPr>
            </w:pPr>
            <w:r w:rsidRPr="009154B0">
              <w:rPr>
                <w:rFonts w:cs="Calibri"/>
                <w:b/>
                <w:bCs/>
                <w:color w:val="FFFFFF"/>
                <w:sz w:val="16"/>
                <w:szCs w:val="14"/>
                <w:lang w:eastAsia="es-CL"/>
              </w:rPr>
              <w:t>Ponderación</w:t>
            </w:r>
          </w:p>
        </w:tc>
        <w:tc>
          <w:tcPr>
            <w:tcW w:w="7230" w:type="dxa"/>
            <w:gridSpan w:val="3"/>
            <w:shd w:val="clear" w:color="auto" w:fill="0070C0"/>
            <w:vAlign w:val="center"/>
            <w:hideMark/>
          </w:tcPr>
          <w:p w14:paraId="665542E2" w14:textId="77777777" w:rsidR="00053F36" w:rsidRPr="009154B0" w:rsidRDefault="00053F36" w:rsidP="00777D97">
            <w:pPr>
              <w:jc w:val="center"/>
              <w:rPr>
                <w:rFonts w:cs="Calibri"/>
                <w:b/>
                <w:bCs/>
                <w:color w:val="FFFFFF"/>
                <w:sz w:val="18"/>
                <w:szCs w:val="14"/>
                <w:lang w:eastAsia="es-CL"/>
              </w:rPr>
            </w:pPr>
            <w:r w:rsidRPr="009154B0">
              <w:rPr>
                <w:rFonts w:cs="Calibri"/>
                <w:b/>
                <w:bCs/>
                <w:color w:val="FFFFFF"/>
                <w:sz w:val="24"/>
                <w:szCs w:val="14"/>
                <w:lang w:eastAsia="es-CL"/>
              </w:rPr>
              <w:t>Notas Técnicas</w:t>
            </w:r>
          </w:p>
        </w:tc>
        <w:tc>
          <w:tcPr>
            <w:tcW w:w="3772" w:type="dxa"/>
            <w:shd w:val="clear" w:color="auto" w:fill="0070C0"/>
            <w:vAlign w:val="center"/>
            <w:hideMark/>
          </w:tcPr>
          <w:p w14:paraId="6FF3B84F" w14:textId="77777777" w:rsidR="00053F36" w:rsidRPr="009154B0" w:rsidRDefault="00053F36" w:rsidP="00777D97">
            <w:pPr>
              <w:jc w:val="center"/>
              <w:rPr>
                <w:rFonts w:cs="Calibri"/>
                <w:b/>
                <w:bCs/>
                <w:color w:val="FFFFFF"/>
                <w:sz w:val="18"/>
                <w:szCs w:val="14"/>
                <w:lang w:eastAsia="es-CL"/>
              </w:rPr>
            </w:pPr>
            <w:r w:rsidRPr="009154B0">
              <w:rPr>
                <w:rFonts w:cs="Calibri"/>
                <w:b/>
                <w:bCs/>
                <w:color w:val="FFFFFF"/>
                <w:sz w:val="24"/>
                <w:szCs w:val="14"/>
                <w:lang w:eastAsia="es-CL"/>
              </w:rPr>
              <w:t>Medios de Verificación</w:t>
            </w:r>
          </w:p>
        </w:tc>
      </w:tr>
      <w:tr w:rsidR="00053F36" w:rsidRPr="006464B5" w14:paraId="1147CC4C" w14:textId="77777777" w:rsidTr="00777D97">
        <w:trPr>
          <w:cantSplit/>
          <w:trHeight w:val="1731"/>
          <w:jc w:val="center"/>
        </w:trPr>
        <w:tc>
          <w:tcPr>
            <w:tcW w:w="568" w:type="dxa"/>
            <w:shd w:val="clear" w:color="000000" w:fill="FFFFFF"/>
            <w:vAlign w:val="center"/>
            <w:hideMark/>
          </w:tcPr>
          <w:p w14:paraId="3BBA58E1" w14:textId="77777777" w:rsidR="00053F36" w:rsidRPr="009154B0" w:rsidRDefault="00053F36" w:rsidP="00777D97">
            <w:pPr>
              <w:jc w:val="center"/>
              <w:rPr>
                <w:rFonts w:ascii="Arial" w:hAnsi="Arial" w:cs="Arial"/>
                <w:b/>
                <w:sz w:val="22"/>
                <w:szCs w:val="18"/>
              </w:rPr>
            </w:pPr>
            <w:r w:rsidRPr="009154B0">
              <w:rPr>
                <w:rFonts w:ascii="Arial" w:hAnsi="Arial" w:cs="Arial"/>
                <w:b/>
                <w:sz w:val="22"/>
                <w:szCs w:val="18"/>
              </w:rPr>
              <w:t>1</w:t>
            </w:r>
          </w:p>
        </w:tc>
        <w:tc>
          <w:tcPr>
            <w:tcW w:w="1554" w:type="dxa"/>
            <w:shd w:val="clear" w:color="000000" w:fill="FFFFFF"/>
            <w:vAlign w:val="center"/>
          </w:tcPr>
          <w:p w14:paraId="76F07E7C" w14:textId="77777777" w:rsidR="00053F36" w:rsidRPr="009154B0"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Porcentaje de meses con 21 o más noticias nacionales nuevas publicadas en página web MDS, durante el año t.</w:t>
            </w:r>
          </w:p>
        </w:tc>
        <w:tc>
          <w:tcPr>
            <w:tcW w:w="1664" w:type="dxa"/>
            <w:shd w:val="clear" w:color="000000" w:fill="FFFFFF"/>
            <w:vAlign w:val="center"/>
          </w:tcPr>
          <w:p w14:paraId="03315795" w14:textId="77777777" w:rsidR="00053F36"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w:t>
            </w:r>
            <w:proofErr w:type="spellStart"/>
            <w:r w:rsidRPr="009154B0">
              <w:rPr>
                <w:rFonts w:ascii="Arial" w:hAnsi="Arial" w:cs="Arial"/>
                <w:sz w:val="18"/>
                <w:szCs w:val="18"/>
              </w:rPr>
              <w:t>N°</w:t>
            </w:r>
            <w:proofErr w:type="spellEnd"/>
            <w:r w:rsidRPr="009154B0">
              <w:rPr>
                <w:rFonts w:ascii="Arial" w:hAnsi="Arial" w:cs="Arial"/>
                <w:sz w:val="18"/>
                <w:szCs w:val="18"/>
              </w:rPr>
              <w:t xml:space="preserve"> de meses con 21 o más noticias nacionales nuevas publicadas en la página web MDS </w:t>
            </w:r>
          </w:p>
          <w:p w14:paraId="16F99E69" w14:textId="77777777" w:rsidR="00053F36" w:rsidRPr="009154B0"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 xml:space="preserve">/ </w:t>
            </w:r>
          </w:p>
          <w:p w14:paraId="013EED3B" w14:textId="77777777" w:rsidR="00053F36" w:rsidRPr="009154B0"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12 meses) *100</w:t>
            </w:r>
          </w:p>
        </w:tc>
        <w:tc>
          <w:tcPr>
            <w:tcW w:w="1134" w:type="dxa"/>
            <w:shd w:val="clear" w:color="000000" w:fill="FFFFFF"/>
            <w:vAlign w:val="center"/>
          </w:tcPr>
          <w:p w14:paraId="661F94B2" w14:textId="77777777" w:rsidR="00053F36" w:rsidRPr="009154B0" w:rsidRDefault="00053F36" w:rsidP="00777D97">
            <w:pPr>
              <w:jc w:val="center"/>
              <w:rPr>
                <w:rFonts w:ascii="Arial" w:hAnsi="Arial" w:cs="Arial"/>
                <w:color w:val="000000"/>
                <w:sz w:val="18"/>
                <w:szCs w:val="18"/>
              </w:rPr>
            </w:pPr>
            <w:r w:rsidRPr="009154B0">
              <w:rPr>
                <w:rFonts w:ascii="Arial" w:hAnsi="Arial" w:cs="Arial"/>
                <w:color w:val="000000"/>
                <w:sz w:val="18"/>
                <w:szCs w:val="18"/>
              </w:rPr>
              <w:t xml:space="preserve">(11 / 12) </w:t>
            </w:r>
            <w:r w:rsidRPr="009154B0">
              <w:rPr>
                <w:rFonts w:ascii="Arial" w:hAnsi="Arial" w:cs="Arial"/>
                <w:sz w:val="18"/>
                <w:szCs w:val="18"/>
              </w:rPr>
              <w:t>*100</w:t>
            </w:r>
          </w:p>
        </w:tc>
        <w:tc>
          <w:tcPr>
            <w:tcW w:w="708" w:type="dxa"/>
            <w:shd w:val="clear" w:color="auto" w:fill="FFFFFF"/>
            <w:vAlign w:val="center"/>
          </w:tcPr>
          <w:p w14:paraId="64986D92" w14:textId="77777777" w:rsidR="00053F36" w:rsidRPr="009154B0" w:rsidRDefault="00053F36" w:rsidP="00777D97">
            <w:pPr>
              <w:shd w:val="clear" w:color="auto" w:fill="FFFFFF" w:themeFill="background1"/>
              <w:jc w:val="center"/>
              <w:rPr>
                <w:rFonts w:ascii="Arial" w:hAnsi="Arial" w:cs="Arial"/>
                <w:sz w:val="18"/>
                <w:szCs w:val="18"/>
              </w:rPr>
            </w:pPr>
            <w:r w:rsidRPr="009154B0">
              <w:rPr>
                <w:rFonts w:ascii="Arial" w:hAnsi="Arial" w:cs="Arial"/>
                <w:sz w:val="18"/>
                <w:szCs w:val="18"/>
              </w:rPr>
              <w:t>90%</w:t>
            </w:r>
          </w:p>
        </w:tc>
        <w:tc>
          <w:tcPr>
            <w:tcW w:w="567" w:type="dxa"/>
            <w:shd w:val="clear" w:color="000000" w:fill="FFFFFF"/>
            <w:vAlign w:val="center"/>
          </w:tcPr>
          <w:p w14:paraId="46B05779" w14:textId="77777777" w:rsidR="00053F36" w:rsidRPr="009154B0" w:rsidRDefault="00053F36" w:rsidP="00777D97">
            <w:pPr>
              <w:jc w:val="center"/>
              <w:rPr>
                <w:rFonts w:ascii="Arial" w:hAnsi="Arial" w:cs="Arial"/>
                <w:sz w:val="18"/>
                <w:szCs w:val="18"/>
              </w:rPr>
            </w:pPr>
            <w:r w:rsidRPr="009154B0">
              <w:rPr>
                <w:rFonts w:ascii="Arial" w:hAnsi="Arial" w:cs="Arial"/>
                <w:sz w:val="18"/>
                <w:szCs w:val="18"/>
              </w:rPr>
              <w:t>20%</w:t>
            </w:r>
          </w:p>
        </w:tc>
        <w:tc>
          <w:tcPr>
            <w:tcW w:w="7230" w:type="dxa"/>
            <w:gridSpan w:val="3"/>
            <w:shd w:val="clear" w:color="000000" w:fill="FFFFFF"/>
            <w:vAlign w:val="center"/>
          </w:tcPr>
          <w:p w14:paraId="7618AA33"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Se contabilizarán todas las actualizaciones en la página web en categoría “Noticias”, en región “Nacional”; y en estado “1”, para cada mes del año t, independiente de su hora de publicación.</w:t>
            </w:r>
          </w:p>
          <w:p w14:paraId="2B46604A"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En el numerador se contabilizarán como “1” todos los meses en los cuales se publiquen 21 o más noticias nacionales nuevas. La suma de todos los meses contabilizados como “1”, divido por el total de meses (12) debe ser mayor o igual a la meta del indicador.      </w:t>
            </w:r>
          </w:p>
          <w:p w14:paraId="45E8B0CD"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xml:space="preserve">: Informe de Febrero: Se debe considerar que la actividad de prensa baja ante el feriado legal del </w:t>
            </w:r>
            <w:proofErr w:type="gramStart"/>
            <w:r w:rsidRPr="009154B0">
              <w:rPr>
                <w:rFonts w:ascii="Arial" w:hAnsi="Arial" w:cs="Arial"/>
                <w:sz w:val="18"/>
                <w:szCs w:val="18"/>
              </w:rPr>
              <w:t>Ministro</w:t>
            </w:r>
            <w:proofErr w:type="gramEnd"/>
            <w:r w:rsidRPr="009154B0">
              <w:rPr>
                <w:rFonts w:ascii="Arial" w:hAnsi="Arial" w:cs="Arial"/>
                <w:sz w:val="18"/>
                <w:szCs w:val="18"/>
              </w:rPr>
              <w:t xml:space="preserve"> de Desarrollo Social. </w:t>
            </w:r>
          </w:p>
        </w:tc>
        <w:tc>
          <w:tcPr>
            <w:tcW w:w="3772" w:type="dxa"/>
            <w:shd w:val="clear" w:color="000000" w:fill="FFFFFF"/>
            <w:noWrap/>
            <w:vAlign w:val="center"/>
          </w:tcPr>
          <w:p w14:paraId="0AD391FA"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Reporte de LOG de página WEB institucional MDS (sitio público).</w:t>
            </w:r>
          </w:p>
          <w:p w14:paraId="7193CDB4" w14:textId="77777777" w:rsidR="00053F36" w:rsidRPr="009154B0" w:rsidRDefault="00053F36" w:rsidP="00777D97">
            <w:pPr>
              <w:shd w:val="clear" w:color="auto" w:fill="FFFFFF" w:themeFill="background1"/>
              <w:jc w:val="both"/>
              <w:rPr>
                <w:rFonts w:ascii="Arial" w:hAnsi="Arial" w:cs="Arial"/>
                <w:sz w:val="18"/>
                <w:szCs w:val="18"/>
              </w:rPr>
            </w:pPr>
          </w:p>
          <w:p w14:paraId="4E4760D6"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Noticia publicada.</w:t>
            </w:r>
          </w:p>
          <w:p w14:paraId="235AC1B1" w14:textId="77777777" w:rsidR="00053F36" w:rsidRPr="009154B0" w:rsidRDefault="00053F36" w:rsidP="00777D97">
            <w:pPr>
              <w:shd w:val="clear" w:color="auto" w:fill="FFFFFF" w:themeFill="background1"/>
              <w:jc w:val="both"/>
              <w:rPr>
                <w:rFonts w:ascii="Arial" w:hAnsi="Arial" w:cs="Arial"/>
                <w:sz w:val="18"/>
                <w:szCs w:val="18"/>
              </w:rPr>
            </w:pPr>
          </w:p>
          <w:p w14:paraId="6BC575DF"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sz w:val="18"/>
                <w:szCs w:val="18"/>
              </w:rPr>
              <w:t>Fuente: Página WEB institucional.</w:t>
            </w:r>
          </w:p>
        </w:tc>
      </w:tr>
      <w:tr w:rsidR="00053F36" w:rsidRPr="006464B5" w14:paraId="1BF6D658" w14:textId="77777777" w:rsidTr="00777D97">
        <w:trPr>
          <w:cantSplit/>
          <w:trHeight w:val="3792"/>
          <w:jc w:val="center"/>
        </w:trPr>
        <w:tc>
          <w:tcPr>
            <w:tcW w:w="568" w:type="dxa"/>
            <w:shd w:val="clear" w:color="000000" w:fill="FFFFFF"/>
            <w:vAlign w:val="center"/>
            <w:hideMark/>
          </w:tcPr>
          <w:p w14:paraId="0A7542D3" w14:textId="77777777" w:rsidR="00053F36" w:rsidRPr="004C66C9" w:rsidRDefault="00053F36" w:rsidP="00777D97">
            <w:pPr>
              <w:jc w:val="center"/>
              <w:rPr>
                <w:rFonts w:ascii="Arial" w:hAnsi="Arial" w:cs="Arial"/>
                <w:b/>
                <w:sz w:val="22"/>
                <w:szCs w:val="18"/>
              </w:rPr>
            </w:pPr>
            <w:r w:rsidRPr="004C66C9">
              <w:rPr>
                <w:rFonts w:ascii="Arial" w:hAnsi="Arial" w:cs="Arial"/>
                <w:b/>
                <w:sz w:val="22"/>
                <w:szCs w:val="18"/>
              </w:rPr>
              <w:t>2</w:t>
            </w:r>
          </w:p>
        </w:tc>
        <w:tc>
          <w:tcPr>
            <w:tcW w:w="1554" w:type="dxa"/>
            <w:shd w:val="clear" w:color="000000" w:fill="FFFFFF"/>
            <w:vAlign w:val="center"/>
          </w:tcPr>
          <w:p w14:paraId="4F914981" w14:textId="77777777" w:rsidR="00053F36" w:rsidRPr="004C66C9" w:rsidRDefault="00053F36" w:rsidP="00777D97">
            <w:pPr>
              <w:shd w:val="clear" w:color="auto" w:fill="FFFFFF" w:themeFill="background1"/>
              <w:jc w:val="both"/>
              <w:rPr>
                <w:rFonts w:ascii="Arial" w:hAnsi="Arial" w:cs="Arial"/>
                <w:sz w:val="18"/>
                <w:szCs w:val="18"/>
              </w:rPr>
            </w:pPr>
            <w:r w:rsidRPr="004C66C9">
              <w:rPr>
                <w:rFonts w:ascii="Arial" w:hAnsi="Arial" w:cs="Arial"/>
                <w:sz w:val="18"/>
                <w:szCs w:val="18"/>
              </w:rPr>
              <w:t xml:space="preserve">Porcentaje de informes de criticidad de hallazgos y cumplimiento de compromisos, </w:t>
            </w:r>
          </w:p>
          <w:p w14:paraId="13BDC431" w14:textId="77777777" w:rsidR="00053F36" w:rsidRPr="004C66C9" w:rsidRDefault="00053F36" w:rsidP="00777D97">
            <w:pPr>
              <w:shd w:val="clear" w:color="auto" w:fill="FFFFFF" w:themeFill="background1"/>
              <w:rPr>
                <w:rFonts w:ascii="Arial" w:hAnsi="Arial" w:cs="Arial"/>
                <w:sz w:val="18"/>
                <w:szCs w:val="18"/>
              </w:rPr>
            </w:pPr>
            <w:r w:rsidRPr="004C66C9">
              <w:rPr>
                <w:rFonts w:ascii="Arial" w:hAnsi="Arial" w:cs="Arial"/>
                <w:sz w:val="18"/>
                <w:szCs w:val="18"/>
              </w:rPr>
              <w:t>enviados a la Subsecretaria de Evaluación Social, en el año t.</w:t>
            </w:r>
          </w:p>
          <w:p w14:paraId="721C359C" w14:textId="77777777" w:rsidR="00053F36" w:rsidRPr="004C66C9" w:rsidRDefault="00053F36" w:rsidP="00777D97">
            <w:pPr>
              <w:shd w:val="clear" w:color="auto" w:fill="FFFFFF" w:themeFill="background1"/>
              <w:rPr>
                <w:rFonts w:ascii="Arial" w:hAnsi="Arial" w:cs="Arial"/>
                <w:sz w:val="18"/>
                <w:szCs w:val="18"/>
              </w:rPr>
            </w:pPr>
          </w:p>
        </w:tc>
        <w:tc>
          <w:tcPr>
            <w:tcW w:w="1664" w:type="dxa"/>
            <w:shd w:val="clear" w:color="000000" w:fill="FFFFFF"/>
            <w:vAlign w:val="center"/>
          </w:tcPr>
          <w:p w14:paraId="3F418926" w14:textId="77777777" w:rsidR="00053F36" w:rsidRPr="004C66C9" w:rsidRDefault="00053F36" w:rsidP="00777D97">
            <w:pPr>
              <w:shd w:val="clear" w:color="auto" w:fill="FFFFFF" w:themeFill="background1"/>
              <w:jc w:val="both"/>
              <w:rPr>
                <w:rFonts w:ascii="Arial" w:hAnsi="Arial" w:cs="Arial"/>
                <w:sz w:val="18"/>
                <w:szCs w:val="18"/>
              </w:rPr>
            </w:pPr>
            <w:r w:rsidRPr="004C66C9">
              <w:rPr>
                <w:rFonts w:ascii="Arial" w:hAnsi="Arial" w:cs="Arial"/>
                <w:sz w:val="18"/>
                <w:szCs w:val="18"/>
              </w:rPr>
              <w:t>(</w:t>
            </w:r>
            <w:proofErr w:type="spellStart"/>
            <w:r w:rsidRPr="004C66C9">
              <w:rPr>
                <w:rFonts w:ascii="Arial" w:hAnsi="Arial" w:cs="Arial"/>
                <w:sz w:val="18"/>
                <w:szCs w:val="18"/>
              </w:rPr>
              <w:t>N°</w:t>
            </w:r>
            <w:proofErr w:type="spellEnd"/>
            <w:r w:rsidRPr="004C66C9">
              <w:rPr>
                <w:rFonts w:ascii="Arial" w:hAnsi="Arial" w:cs="Arial"/>
                <w:sz w:val="18"/>
                <w:szCs w:val="18"/>
              </w:rPr>
              <w:t xml:space="preserve"> de informes de criticidad de hallazgos y cumplimiento de compromisos </w:t>
            </w:r>
          </w:p>
          <w:p w14:paraId="50374ACC" w14:textId="77777777" w:rsidR="00053F36" w:rsidRDefault="00053F36" w:rsidP="00777D97">
            <w:pPr>
              <w:shd w:val="clear" w:color="auto" w:fill="FFFFFF" w:themeFill="background1"/>
              <w:rPr>
                <w:rFonts w:ascii="Arial" w:hAnsi="Arial" w:cs="Arial"/>
                <w:sz w:val="18"/>
                <w:szCs w:val="18"/>
              </w:rPr>
            </w:pPr>
            <w:r w:rsidRPr="004C66C9">
              <w:rPr>
                <w:rFonts w:ascii="Arial" w:hAnsi="Arial" w:cs="Arial"/>
                <w:sz w:val="18"/>
                <w:szCs w:val="18"/>
              </w:rPr>
              <w:t xml:space="preserve">enviados a la Subsecretaria de Evaluación Social en el año t </w:t>
            </w:r>
          </w:p>
          <w:p w14:paraId="743D65B3" w14:textId="77777777" w:rsidR="00053F36" w:rsidRDefault="00053F36" w:rsidP="00777D97">
            <w:pPr>
              <w:shd w:val="clear" w:color="auto" w:fill="FFFFFF" w:themeFill="background1"/>
              <w:rPr>
                <w:rFonts w:ascii="Arial" w:hAnsi="Arial" w:cs="Arial"/>
                <w:sz w:val="18"/>
                <w:szCs w:val="18"/>
              </w:rPr>
            </w:pPr>
            <w:r w:rsidRPr="004C66C9">
              <w:rPr>
                <w:rFonts w:ascii="Arial" w:hAnsi="Arial" w:cs="Arial"/>
                <w:sz w:val="18"/>
                <w:szCs w:val="18"/>
              </w:rPr>
              <w:t xml:space="preserve">/ </w:t>
            </w:r>
          </w:p>
          <w:p w14:paraId="72736BF3" w14:textId="77777777" w:rsidR="00053F36" w:rsidRPr="004C66C9" w:rsidRDefault="00053F36" w:rsidP="00777D97">
            <w:pPr>
              <w:shd w:val="clear" w:color="auto" w:fill="FFFFFF" w:themeFill="background1"/>
              <w:rPr>
                <w:rFonts w:ascii="Arial" w:hAnsi="Arial" w:cs="Arial"/>
                <w:sz w:val="18"/>
                <w:szCs w:val="18"/>
              </w:rPr>
            </w:pPr>
            <w:proofErr w:type="spellStart"/>
            <w:r w:rsidRPr="004C66C9">
              <w:rPr>
                <w:rFonts w:ascii="Arial" w:hAnsi="Arial" w:cs="Arial"/>
                <w:sz w:val="18"/>
                <w:szCs w:val="18"/>
              </w:rPr>
              <w:t>N°</w:t>
            </w:r>
            <w:proofErr w:type="spellEnd"/>
            <w:r w:rsidRPr="004C66C9">
              <w:rPr>
                <w:rFonts w:ascii="Arial" w:hAnsi="Arial" w:cs="Arial"/>
                <w:sz w:val="18"/>
                <w:szCs w:val="18"/>
              </w:rPr>
              <w:t xml:space="preserve"> total de informes de criticidad de hallazgos y cumplimiento de compromisos programados para el año t) *100</w:t>
            </w:r>
          </w:p>
        </w:tc>
        <w:tc>
          <w:tcPr>
            <w:tcW w:w="1134" w:type="dxa"/>
            <w:shd w:val="clear" w:color="000000" w:fill="FFFFFF"/>
            <w:vAlign w:val="center"/>
          </w:tcPr>
          <w:p w14:paraId="51014715" w14:textId="77777777" w:rsidR="00053F36" w:rsidRPr="004C66C9" w:rsidRDefault="00053F36" w:rsidP="00777D97">
            <w:pPr>
              <w:jc w:val="center"/>
              <w:rPr>
                <w:rFonts w:ascii="Arial" w:hAnsi="Arial" w:cs="Arial"/>
                <w:color w:val="000000"/>
                <w:sz w:val="18"/>
                <w:szCs w:val="18"/>
              </w:rPr>
            </w:pPr>
            <w:r w:rsidRPr="004C66C9">
              <w:rPr>
                <w:rFonts w:ascii="Arial" w:hAnsi="Arial" w:cs="Arial"/>
                <w:color w:val="000000"/>
                <w:sz w:val="18"/>
                <w:szCs w:val="18"/>
              </w:rPr>
              <w:t xml:space="preserve">(4 / 4) </w:t>
            </w:r>
            <w:r w:rsidRPr="004C66C9">
              <w:rPr>
                <w:rFonts w:ascii="Arial" w:hAnsi="Arial" w:cs="Arial"/>
                <w:sz w:val="18"/>
                <w:szCs w:val="18"/>
              </w:rPr>
              <w:t>*100</w:t>
            </w:r>
          </w:p>
        </w:tc>
        <w:tc>
          <w:tcPr>
            <w:tcW w:w="708" w:type="dxa"/>
            <w:tcBorders>
              <w:bottom w:val="single" w:sz="4" w:space="0" w:color="0000FF"/>
            </w:tcBorders>
            <w:shd w:val="clear" w:color="auto" w:fill="FFFFFF"/>
            <w:vAlign w:val="center"/>
          </w:tcPr>
          <w:p w14:paraId="3910C992" w14:textId="77777777" w:rsidR="00053F36" w:rsidRPr="004C66C9" w:rsidRDefault="00053F36" w:rsidP="00777D97">
            <w:pPr>
              <w:shd w:val="clear" w:color="auto" w:fill="FFFFFF" w:themeFill="background1"/>
              <w:jc w:val="center"/>
              <w:rPr>
                <w:rFonts w:ascii="Arial" w:hAnsi="Arial" w:cs="Arial"/>
                <w:sz w:val="18"/>
                <w:szCs w:val="18"/>
              </w:rPr>
            </w:pPr>
            <w:r w:rsidRPr="004C66C9">
              <w:rPr>
                <w:rFonts w:ascii="Arial" w:hAnsi="Arial" w:cs="Arial"/>
                <w:sz w:val="18"/>
                <w:szCs w:val="18"/>
              </w:rPr>
              <w:t>100%</w:t>
            </w:r>
          </w:p>
        </w:tc>
        <w:tc>
          <w:tcPr>
            <w:tcW w:w="567" w:type="dxa"/>
            <w:shd w:val="clear" w:color="000000" w:fill="FFFFFF"/>
            <w:vAlign w:val="center"/>
          </w:tcPr>
          <w:p w14:paraId="5411B0D1" w14:textId="77777777" w:rsidR="00053F36" w:rsidRPr="008978C3" w:rsidRDefault="00053F36" w:rsidP="00777D97">
            <w:pPr>
              <w:jc w:val="center"/>
              <w:rPr>
                <w:rFonts w:ascii="Arial" w:hAnsi="Arial" w:cs="Arial"/>
                <w:sz w:val="18"/>
                <w:szCs w:val="18"/>
              </w:rPr>
            </w:pPr>
            <w:r w:rsidRPr="008978C3">
              <w:rPr>
                <w:rFonts w:ascii="Arial" w:hAnsi="Arial" w:cs="Arial"/>
                <w:sz w:val="18"/>
                <w:szCs w:val="18"/>
              </w:rPr>
              <w:t>10%</w:t>
            </w:r>
          </w:p>
        </w:tc>
        <w:tc>
          <w:tcPr>
            <w:tcW w:w="7230" w:type="dxa"/>
            <w:gridSpan w:val="3"/>
            <w:shd w:val="clear" w:color="000000" w:fill="FFFFFF"/>
            <w:vAlign w:val="center"/>
          </w:tcPr>
          <w:p w14:paraId="45B92668" w14:textId="77777777" w:rsidR="00053F36" w:rsidRPr="004C66C9" w:rsidRDefault="00053F36" w:rsidP="00777D97">
            <w:pPr>
              <w:shd w:val="clear" w:color="auto" w:fill="FFFFFF" w:themeFill="background1"/>
              <w:jc w:val="both"/>
              <w:rPr>
                <w:rFonts w:ascii="Arial" w:hAnsi="Arial" w:cs="Arial"/>
                <w:sz w:val="18"/>
                <w:szCs w:val="18"/>
              </w:rPr>
            </w:pPr>
            <w:r w:rsidRPr="004C66C9">
              <w:rPr>
                <w:rFonts w:ascii="Arial" w:hAnsi="Arial" w:cs="Arial"/>
                <w:b/>
                <w:sz w:val="18"/>
                <w:szCs w:val="18"/>
              </w:rPr>
              <w:t>Nota 1</w:t>
            </w:r>
            <w:r w:rsidRPr="004C66C9">
              <w:rPr>
                <w:rFonts w:ascii="Arial" w:hAnsi="Arial" w:cs="Arial"/>
                <w:sz w:val="18"/>
                <w:szCs w:val="18"/>
              </w:rPr>
              <w:t>:</w:t>
            </w:r>
            <w:r w:rsidRPr="004C66C9">
              <w:rPr>
                <w:rFonts w:eastAsiaTheme="minorHAnsi" w:cs="Arial"/>
                <w:sz w:val="18"/>
                <w:szCs w:val="18"/>
              </w:rPr>
              <w:t xml:space="preserve"> </w:t>
            </w:r>
            <w:r w:rsidRPr="004C66C9">
              <w:rPr>
                <w:rFonts w:ascii="Arial" w:hAnsi="Arial" w:cs="Arial"/>
                <w:sz w:val="18"/>
                <w:szCs w:val="18"/>
              </w:rPr>
              <w:t xml:space="preserve">El Informe es un resumen ejecutivo con hallazgos de niveles de Criticidad “Alta” y “Media” derivados de las Auditorías, y el respectivo nivel de cumplimiento de compromisos asociados a dichos hallazgos. </w:t>
            </w:r>
          </w:p>
          <w:p w14:paraId="6B032D82" w14:textId="77777777" w:rsidR="00053F36" w:rsidRPr="004C66C9" w:rsidRDefault="00053F36" w:rsidP="00777D97">
            <w:pPr>
              <w:shd w:val="clear" w:color="auto" w:fill="FFFFFF" w:themeFill="background1"/>
              <w:jc w:val="both"/>
              <w:rPr>
                <w:rFonts w:ascii="Arial" w:hAnsi="Arial" w:cs="Arial"/>
                <w:sz w:val="18"/>
                <w:szCs w:val="18"/>
              </w:rPr>
            </w:pPr>
            <w:r w:rsidRPr="004C66C9">
              <w:rPr>
                <w:rFonts w:ascii="Arial" w:hAnsi="Arial" w:cs="Arial"/>
                <w:b/>
                <w:sz w:val="18"/>
                <w:szCs w:val="18"/>
              </w:rPr>
              <w:t>Nota 2</w:t>
            </w:r>
            <w:r w:rsidRPr="004C66C9">
              <w:rPr>
                <w:rFonts w:ascii="Arial" w:hAnsi="Arial" w:cs="Arial"/>
                <w:sz w:val="18"/>
                <w:szCs w:val="18"/>
              </w:rPr>
              <w:t>: Los informes serán enviados los meses de: Marzo, junio, septiembre, diciembre del año t, según el siguiente detalle:</w:t>
            </w:r>
          </w:p>
          <w:p w14:paraId="73F5CA3C" w14:textId="77777777" w:rsidR="00053F36" w:rsidRPr="004C66C9" w:rsidRDefault="00053F36" w:rsidP="00777D97">
            <w:pPr>
              <w:shd w:val="clear" w:color="auto" w:fill="FFFFFF" w:themeFill="background1"/>
              <w:ind w:firstLine="176"/>
              <w:jc w:val="both"/>
              <w:rPr>
                <w:rFonts w:ascii="Arial" w:hAnsi="Arial" w:cs="Arial"/>
                <w:sz w:val="18"/>
                <w:szCs w:val="18"/>
              </w:rPr>
            </w:pPr>
            <w:r w:rsidRPr="004C66C9">
              <w:rPr>
                <w:rFonts w:ascii="Arial" w:hAnsi="Arial" w:cs="Arial"/>
                <w:sz w:val="18"/>
                <w:szCs w:val="18"/>
              </w:rPr>
              <w:t>1er. Informe Marzo: Auditorías Gubernamentales, Ministeriales e institucionales (excluyendo los informes de seguimiento), realizadas en los meses: Diciembre año t-1/ Enero/ Febrero, y aquellas con compromisos pendientes de implementación al 31 de diciembre del año t-1.</w:t>
            </w:r>
          </w:p>
          <w:p w14:paraId="375C634C" w14:textId="77777777" w:rsidR="00053F36" w:rsidRPr="004C66C9" w:rsidRDefault="00053F36" w:rsidP="00777D97">
            <w:pPr>
              <w:shd w:val="clear" w:color="auto" w:fill="FFFFFF" w:themeFill="background1"/>
              <w:ind w:firstLine="176"/>
              <w:jc w:val="both"/>
              <w:rPr>
                <w:rFonts w:ascii="Arial" w:hAnsi="Arial" w:cs="Arial"/>
                <w:sz w:val="18"/>
                <w:szCs w:val="18"/>
              </w:rPr>
            </w:pPr>
            <w:r w:rsidRPr="004C66C9">
              <w:rPr>
                <w:rFonts w:ascii="Arial" w:hAnsi="Arial" w:cs="Arial"/>
                <w:sz w:val="18"/>
                <w:szCs w:val="18"/>
              </w:rPr>
              <w:t xml:space="preserve">2do. Informe Junio: Auditorías Gubernamentales, Ministeriales e institucionales (excluyendo los informes de seguimiento), de los meses: Marzo/ Abril/ Mayo del año t, y aquellas con compromisos pendientes de implementación al 31 de </w:t>
            </w:r>
            <w:proofErr w:type="gramStart"/>
            <w:r w:rsidRPr="004C66C9">
              <w:rPr>
                <w:rFonts w:ascii="Arial" w:hAnsi="Arial" w:cs="Arial"/>
                <w:sz w:val="18"/>
                <w:szCs w:val="18"/>
              </w:rPr>
              <w:t>Mayo</w:t>
            </w:r>
            <w:proofErr w:type="gramEnd"/>
            <w:r w:rsidRPr="004C66C9">
              <w:rPr>
                <w:rFonts w:ascii="Arial" w:hAnsi="Arial" w:cs="Arial"/>
                <w:sz w:val="18"/>
                <w:szCs w:val="18"/>
              </w:rPr>
              <w:t xml:space="preserve"> del año t.</w:t>
            </w:r>
          </w:p>
          <w:p w14:paraId="6E5A2C0E" w14:textId="77777777" w:rsidR="00053F36" w:rsidRPr="004C66C9" w:rsidRDefault="00053F36" w:rsidP="00777D97">
            <w:pPr>
              <w:shd w:val="clear" w:color="auto" w:fill="FFFFFF" w:themeFill="background1"/>
              <w:ind w:firstLine="176"/>
              <w:jc w:val="both"/>
              <w:rPr>
                <w:rFonts w:ascii="Arial" w:hAnsi="Arial" w:cs="Arial"/>
                <w:sz w:val="18"/>
                <w:szCs w:val="18"/>
              </w:rPr>
            </w:pPr>
            <w:r w:rsidRPr="004C66C9">
              <w:rPr>
                <w:rFonts w:ascii="Arial" w:hAnsi="Arial" w:cs="Arial"/>
                <w:sz w:val="18"/>
                <w:szCs w:val="18"/>
              </w:rPr>
              <w:t xml:space="preserve">3er. Informe Septiembre: Auditorías Gubernamentales, Ministeriales e institucionales (excluyendo los informes de seguimiento), de los meses: Junio/ Julio/ Agosto del año t, y aquellas con compromisos pendientes de implementación al 31 de </w:t>
            </w:r>
            <w:proofErr w:type="gramStart"/>
            <w:r w:rsidRPr="004C66C9">
              <w:rPr>
                <w:rFonts w:ascii="Arial" w:hAnsi="Arial" w:cs="Arial"/>
                <w:sz w:val="18"/>
                <w:szCs w:val="18"/>
              </w:rPr>
              <w:t>Agosto</w:t>
            </w:r>
            <w:proofErr w:type="gramEnd"/>
            <w:r w:rsidRPr="004C66C9">
              <w:rPr>
                <w:rFonts w:ascii="Arial" w:hAnsi="Arial" w:cs="Arial"/>
                <w:sz w:val="18"/>
                <w:szCs w:val="18"/>
              </w:rPr>
              <w:t xml:space="preserve"> del año t.</w:t>
            </w:r>
          </w:p>
          <w:p w14:paraId="1458FFF0" w14:textId="77777777" w:rsidR="00053F36" w:rsidRPr="004C66C9" w:rsidRDefault="00053F36" w:rsidP="00777D97">
            <w:pPr>
              <w:shd w:val="clear" w:color="auto" w:fill="FFFFFF" w:themeFill="background1"/>
              <w:ind w:firstLine="176"/>
              <w:rPr>
                <w:rFonts w:ascii="Arial" w:hAnsi="Arial" w:cs="Arial"/>
                <w:sz w:val="18"/>
                <w:szCs w:val="18"/>
              </w:rPr>
            </w:pPr>
            <w:r w:rsidRPr="004C66C9">
              <w:rPr>
                <w:rFonts w:ascii="Arial" w:hAnsi="Arial" w:cs="Arial"/>
                <w:sz w:val="18"/>
                <w:szCs w:val="18"/>
              </w:rPr>
              <w:t xml:space="preserve">4to. Informe Diciembre: Auditorías Gubernamentales, Ministeriales e institucionales (excluyendo los informes de seguimiento) de los meses: Septiembre/Octubre/Noviembre del año t, y aquellas con compromisos pendientes de implementación al 30 de </w:t>
            </w:r>
            <w:proofErr w:type="gramStart"/>
            <w:r w:rsidRPr="004C66C9">
              <w:rPr>
                <w:rFonts w:ascii="Arial" w:hAnsi="Arial" w:cs="Arial"/>
                <w:sz w:val="18"/>
                <w:szCs w:val="18"/>
              </w:rPr>
              <w:t>Noviembre</w:t>
            </w:r>
            <w:proofErr w:type="gramEnd"/>
            <w:r w:rsidRPr="004C66C9">
              <w:rPr>
                <w:rFonts w:ascii="Arial" w:hAnsi="Arial" w:cs="Arial"/>
                <w:sz w:val="18"/>
                <w:szCs w:val="18"/>
              </w:rPr>
              <w:t xml:space="preserve"> del año t.</w:t>
            </w:r>
          </w:p>
        </w:tc>
        <w:tc>
          <w:tcPr>
            <w:tcW w:w="3772" w:type="dxa"/>
            <w:shd w:val="clear" w:color="000000" w:fill="FFFFFF"/>
            <w:noWrap/>
            <w:vAlign w:val="center"/>
          </w:tcPr>
          <w:p w14:paraId="355F4E90" w14:textId="77777777" w:rsidR="00053F36" w:rsidRPr="004C66C9"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4C66C9">
              <w:rPr>
                <w:rFonts w:ascii="Arial" w:hAnsi="Arial" w:cs="Arial"/>
                <w:sz w:val="18"/>
                <w:szCs w:val="18"/>
              </w:rPr>
              <w:t xml:space="preserve">Memorándum o correo electrónico dirigido al </w:t>
            </w:r>
            <w:proofErr w:type="gramStart"/>
            <w:r w:rsidRPr="004C66C9">
              <w:rPr>
                <w:rFonts w:ascii="Arial" w:hAnsi="Arial" w:cs="Arial"/>
                <w:sz w:val="18"/>
                <w:szCs w:val="18"/>
              </w:rPr>
              <w:t>Jefe</w:t>
            </w:r>
            <w:proofErr w:type="gramEnd"/>
            <w:r w:rsidRPr="004C66C9">
              <w:rPr>
                <w:rFonts w:ascii="Arial" w:hAnsi="Arial" w:cs="Arial"/>
                <w:sz w:val="18"/>
                <w:szCs w:val="18"/>
              </w:rPr>
              <w:t>/a de Servicio.</w:t>
            </w:r>
          </w:p>
          <w:p w14:paraId="2455C2E1" w14:textId="77777777" w:rsidR="00053F36" w:rsidRPr="004C66C9" w:rsidRDefault="00053F36" w:rsidP="00777D97">
            <w:pPr>
              <w:shd w:val="clear" w:color="auto" w:fill="FFFFFF" w:themeFill="background1"/>
              <w:ind w:firstLine="176"/>
              <w:jc w:val="both"/>
              <w:rPr>
                <w:rFonts w:ascii="Arial" w:hAnsi="Arial" w:cs="Arial"/>
                <w:sz w:val="18"/>
                <w:szCs w:val="18"/>
              </w:rPr>
            </w:pPr>
          </w:p>
          <w:p w14:paraId="0922000B" w14:textId="77777777" w:rsidR="00053F36" w:rsidRPr="004C66C9"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4C66C9">
              <w:rPr>
                <w:rFonts w:ascii="Arial" w:hAnsi="Arial" w:cs="Arial"/>
                <w:sz w:val="18"/>
                <w:szCs w:val="18"/>
              </w:rPr>
              <w:t>Informe de Criticidad de hallazgos y cumplimiento de compromisos.</w:t>
            </w:r>
          </w:p>
          <w:p w14:paraId="7868525A" w14:textId="77777777" w:rsidR="00053F36" w:rsidRPr="004C66C9" w:rsidRDefault="00053F36" w:rsidP="00777D97">
            <w:pPr>
              <w:shd w:val="clear" w:color="auto" w:fill="FFFFFF" w:themeFill="background1"/>
              <w:ind w:firstLine="176"/>
              <w:jc w:val="both"/>
              <w:rPr>
                <w:rFonts w:ascii="Arial" w:hAnsi="Arial" w:cs="Arial"/>
                <w:sz w:val="18"/>
                <w:szCs w:val="18"/>
              </w:rPr>
            </w:pPr>
          </w:p>
          <w:p w14:paraId="552C34EA" w14:textId="77777777" w:rsidR="00053F36" w:rsidRPr="004C66C9" w:rsidRDefault="00053F36" w:rsidP="00777D97">
            <w:pPr>
              <w:shd w:val="clear" w:color="auto" w:fill="FFFFFF" w:themeFill="background1"/>
              <w:jc w:val="both"/>
              <w:rPr>
                <w:rFonts w:ascii="Arial" w:hAnsi="Arial" w:cs="Arial"/>
                <w:sz w:val="18"/>
                <w:szCs w:val="18"/>
              </w:rPr>
            </w:pPr>
            <w:r w:rsidRPr="004C66C9">
              <w:rPr>
                <w:rFonts w:ascii="Arial" w:hAnsi="Arial" w:cs="Arial"/>
                <w:sz w:val="18"/>
                <w:szCs w:val="18"/>
              </w:rPr>
              <w:t>Fuente: Archivos Departamento de Auditoría Interna.</w:t>
            </w:r>
          </w:p>
        </w:tc>
      </w:tr>
      <w:tr w:rsidR="00053F36" w:rsidRPr="006464B5" w14:paraId="257BDAEF" w14:textId="77777777" w:rsidTr="00777D97">
        <w:trPr>
          <w:cantSplit/>
          <w:trHeight w:val="2948"/>
          <w:jc w:val="center"/>
        </w:trPr>
        <w:tc>
          <w:tcPr>
            <w:tcW w:w="568" w:type="dxa"/>
            <w:shd w:val="clear" w:color="000000" w:fill="FFFFFF"/>
            <w:vAlign w:val="center"/>
          </w:tcPr>
          <w:p w14:paraId="67899F92" w14:textId="77777777" w:rsidR="00053F36" w:rsidRPr="008978C3" w:rsidRDefault="00053F36" w:rsidP="00777D97">
            <w:pPr>
              <w:jc w:val="center"/>
              <w:rPr>
                <w:rFonts w:ascii="Arial" w:hAnsi="Arial" w:cs="Arial"/>
                <w:b/>
                <w:sz w:val="22"/>
                <w:szCs w:val="18"/>
              </w:rPr>
            </w:pPr>
            <w:r w:rsidRPr="008978C3">
              <w:rPr>
                <w:rFonts w:ascii="Arial" w:hAnsi="Arial" w:cs="Arial"/>
                <w:b/>
                <w:sz w:val="22"/>
                <w:szCs w:val="18"/>
              </w:rPr>
              <w:lastRenderedPageBreak/>
              <w:t>3</w:t>
            </w:r>
          </w:p>
        </w:tc>
        <w:tc>
          <w:tcPr>
            <w:tcW w:w="1554" w:type="dxa"/>
            <w:shd w:val="clear" w:color="000000" w:fill="FFFFFF"/>
            <w:vAlign w:val="center"/>
          </w:tcPr>
          <w:p w14:paraId="25BB8752" w14:textId="77777777" w:rsidR="00053F36" w:rsidRPr="00C66589" w:rsidRDefault="00053F36" w:rsidP="00777D97">
            <w:pPr>
              <w:shd w:val="clear" w:color="auto" w:fill="FFFFFF" w:themeFill="background1"/>
              <w:rPr>
                <w:rFonts w:ascii="Arial" w:hAnsi="Arial" w:cs="Arial"/>
                <w:sz w:val="18"/>
                <w:szCs w:val="18"/>
              </w:rPr>
            </w:pPr>
            <w:r w:rsidRPr="00C66589">
              <w:rPr>
                <w:rFonts w:ascii="Arial" w:hAnsi="Arial" w:cs="Arial"/>
                <w:sz w:val="18"/>
                <w:szCs w:val="18"/>
              </w:rPr>
              <w:t xml:space="preserve">Porcentaje de Revisión de Auditoría a implementación del Sistema de Prevención de Lavado de Activos, Financiamiento del Terrorismo y Delito </w:t>
            </w:r>
            <w:proofErr w:type="gramStart"/>
            <w:r w:rsidRPr="00C66589">
              <w:rPr>
                <w:rFonts w:ascii="Arial" w:hAnsi="Arial" w:cs="Arial"/>
                <w:sz w:val="18"/>
                <w:szCs w:val="18"/>
              </w:rPr>
              <w:t>Funcionario</w:t>
            </w:r>
            <w:proofErr w:type="gramEnd"/>
            <w:r w:rsidRPr="00C66589">
              <w:rPr>
                <w:rFonts w:ascii="Arial" w:hAnsi="Arial" w:cs="Arial"/>
                <w:sz w:val="18"/>
                <w:szCs w:val="18"/>
              </w:rPr>
              <w:t>. (LA/FT/DF), en SES.</w:t>
            </w:r>
          </w:p>
        </w:tc>
        <w:tc>
          <w:tcPr>
            <w:tcW w:w="1664" w:type="dxa"/>
            <w:shd w:val="clear" w:color="000000" w:fill="FFFFFF"/>
            <w:vAlign w:val="center"/>
          </w:tcPr>
          <w:p w14:paraId="2643221E" w14:textId="77777777" w:rsidR="00053F36" w:rsidRPr="00C66589" w:rsidRDefault="00053F36" w:rsidP="00777D97">
            <w:pPr>
              <w:shd w:val="clear" w:color="auto" w:fill="FFFFFF"/>
              <w:rPr>
                <w:rFonts w:ascii="Arial" w:hAnsi="Arial" w:cs="Arial"/>
                <w:sz w:val="18"/>
                <w:szCs w:val="18"/>
              </w:rPr>
            </w:pPr>
            <w:r w:rsidRPr="00C66589">
              <w:rPr>
                <w:rFonts w:ascii="Arial" w:hAnsi="Arial" w:cs="Arial"/>
                <w:sz w:val="18"/>
                <w:szCs w:val="18"/>
              </w:rPr>
              <w:t>(</w:t>
            </w:r>
            <w:proofErr w:type="spellStart"/>
            <w:r w:rsidRPr="00C66589">
              <w:rPr>
                <w:rFonts w:ascii="Arial" w:hAnsi="Arial" w:cs="Arial"/>
                <w:sz w:val="18"/>
                <w:szCs w:val="18"/>
              </w:rPr>
              <w:t>N°</w:t>
            </w:r>
            <w:proofErr w:type="spellEnd"/>
            <w:r w:rsidRPr="00C66589">
              <w:rPr>
                <w:rFonts w:ascii="Arial" w:hAnsi="Arial" w:cs="Arial"/>
                <w:sz w:val="18"/>
                <w:szCs w:val="18"/>
              </w:rPr>
              <w:t xml:space="preserve"> de Informe Revisión de Auditoría a Implementación del Sistema de Prevención de LA/FT/DF en SES en el año t / </w:t>
            </w:r>
            <w:proofErr w:type="spellStart"/>
            <w:r w:rsidRPr="00C66589">
              <w:rPr>
                <w:rFonts w:ascii="Arial" w:hAnsi="Arial" w:cs="Arial"/>
                <w:sz w:val="18"/>
                <w:szCs w:val="18"/>
              </w:rPr>
              <w:t>N°</w:t>
            </w:r>
            <w:proofErr w:type="spellEnd"/>
            <w:r w:rsidRPr="00C66589">
              <w:rPr>
                <w:rFonts w:ascii="Arial" w:hAnsi="Arial" w:cs="Arial"/>
                <w:sz w:val="18"/>
                <w:szCs w:val="18"/>
              </w:rPr>
              <w:t xml:space="preserve"> de Informe Revisión de Auditoría planificados para el año t) *100.</w:t>
            </w:r>
          </w:p>
        </w:tc>
        <w:tc>
          <w:tcPr>
            <w:tcW w:w="1134" w:type="dxa"/>
            <w:shd w:val="clear" w:color="000000" w:fill="FFFFFF"/>
            <w:vAlign w:val="center"/>
          </w:tcPr>
          <w:p w14:paraId="78809DC1" w14:textId="77777777" w:rsidR="00053F36" w:rsidRPr="00C66589" w:rsidRDefault="00053F36" w:rsidP="00777D97">
            <w:pPr>
              <w:jc w:val="center"/>
              <w:rPr>
                <w:rFonts w:ascii="Arial" w:hAnsi="Arial" w:cs="Arial"/>
                <w:bCs/>
                <w:sz w:val="18"/>
                <w:szCs w:val="18"/>
              </w:rPr>
            </w:pPr>
            <w:r w:rsidRPr="00C66589">
              <w:rPr>
                <w:rFonts w:ascii="Arial" w:hAnsi="Arial" w:cs="Arial"/>
                <w:sz w:val="18"/>
                <w:szCs w:val="18"/>
              </w:rPr>
              <w:t>(1 / 1) * 100</w:t>
            </w:r>
          </w:p>
        </w:tc>
        <w:tc>
          <w:tcPr>
            <w:tcW w:w="708" w:type="dxa"/>
            <w:shd w:val="clear" w:color="auto" w:fill="FFFFFF"/>
            <w:vAlign w:val="center"/>
          </w:tcPr>
          <w:p w14:paraId="7930F28A" w14:textId="77777777" w:rsidR="00053F36" w:rsidRPr="00C66589" w:rsidRDefault="00053F36" w:rsidP="00777D97">
            <w:pPr>
              <w:shd w:val="clear" w:color="auto" w:fill="FFFFFF" w:themeFill="background1"/>
              <w:jc w:val="center"/>
              <w:rPr>
                <w:rFonts w:ascii="Arial" w:hAnsi="Arial" w:cs="Arial"/>
                <w:sz w:val="18"/>
                <w:szCs w:val="18"/>
              </w:rPr>
            </w:pPr>
            <w:r w:rsidRPr="00C66589">
              <w:rPr>
                <w:rFonts w:ascii="Arial" w:hAnsi="Arial" w:cs="Arial"/>
                <w:sz w:val="18"/>
                <w:szCs w:val="18"/>
              </w:rPr>
              <w:t>100%</w:t>
            </w:r>
          </w:p>
        </w:tc>
        <w:tc>
          <w:tcPr>
            <w:tcW w:w="567" w:type="dxa"/>
            <w:shd w:val="clear" w:color="000000" w:fill="FFFFFF"/>
            <w:vAlign w:val="center"/>
          </w:tcPr>
          <w:p w14:paraId="65D59B08" w14:textId="77777777" w:rsidR="00053F36" w:rsidRPr="00C66589" w:rsidRDefault="00053F36" w:rsidP="00777D97">
            <w:pPr>
              <w:jc w:val="center"/>
              <w:rPr>
                <w:rFonts w:ascii="Arial" w:hAnsi="Arial" w:cs="Arial"/>
                <w:sz w:val="18"/>
                <w:szCs w:val="18"/>
              </w:rPr>
            </w:pPr>
            <w:r w:rsidRPr="00C66589">
              <w:rPr>
                <w:rFonts w:ascii="Arial" w:eastAsia="Calibri" w:hAnsi="Arial" w:cs="Arial"/>
                <w:sz w:val="18"/>
                <w:szCs w:val="18"/>
              </w:rPr>
              <w:t>10%</w:t>
            </w:r>
          </w:p>
        </w:tc>
        <w:tc>
          <w:tcPr>
            <w:tcW w:w="7230" w:type="dxa"/>
            <w:gridSpan w:val="3"/>
            <w:shd w:val="clear" w:color="000000" w:fill="FFFFFF"/>
            <w:vAlign w:val="center"/>
          </w:tcPr>
          <w:p w14:paraId="4EA96855" w14:textId="77777777" w:rsidR="00053F36" w:rsidRPr="00C66589" w:rsidRDefault="00053F36" w:rsidP="00777D97">
            <w:pPr>
              <w:shd w:val="clear" w:color="auto" w:fill="FFFFFF" w:themeFill="background1"/>
              <w:jc w:val="both"/>
              <w:rPr>
                <w:rFonts w:ascii="Arial" w:hAnsi="Arial" w:cs="Arial"/>
                <w:sz w:val="18"/>
                <w:szCs w:val="18"/>
              </w:rPr>
            </w:pPr>
            <w:r w:rsidRPr="00C66589">
              <w:rPr>
                <w:rFonts w:ascii="Arial" w:hAnsi="Arial" w:cs="Arial"/>
                <w:b/>
                <w:bCs/>
                <w:sz w:val="18"/>
                <w:szCs w:val="18"/>
              </w:rPr>
              <w:t>Nota 1</w:t>
            </w:r>
            <w:r w:rsidRPr="00C66589">
              <w:rPr>
                <w:rFonts w:ascii="Arial" w:hAnsi="Arial" w:cs="Arial"/>
                <w:sz w:val="18"/>
                <w:szCs w:val="18"/>
              </w:rPr>
              <w:t xml:space="preserve">: El Departamento de Auditoría Interna, con el objeto de entregar aseguramiento a la implementación del Sistema Prevención de Lavado de Activos, Financiamiento del Terrorismo y Delito </w:t>
            </w:r>
            <w:proofErr w:type="gramStart"/>
            <w:r w:rsidRPr="00C66589">
              <w:rPr>
                <w:rFonts w:ascii="Arial" w:hAnsi="Arial" w:cs="Arial"/>
                <w:sz w:val="18"/>
                <w:szCs w:val="18"/>
              </w:rPr>
              <w:t>Funcionario</w:t>
            </w:r>
            <w:proofErr w:type="gramEnd"/>
            <w:r w:rsidRPr="00C66589">
              <w:rPr>
                <w:rFonts w:ascii="Arial" w:hAnsi="Arial" w:cs="Arial"/>
                <w:sz w:val="18"/>
                <w:szCs w:val="18"/>
              </w:rPr>
              <w:t>. (LA/FT/DF), en SES., realizará Revisión Preventiva evaluando el nivel de ejecución del sistema, para el año t.</w:t>
            </w:r>
          </w:p>
          <w:p w14:paraId="54146A55" w14:textId="77777777" w:rsidR="00053F36" w:rsidRPr="00C66589" w:rsidRDefault="00053F36" w:rsidP="00777D97">
            <w:pPr>
              <w:shd w:val="clear" w:color="auto" w:fill="FFFFFF" w:themeFill="background1"/>
              <w:jc w:val="both"/>
              <w:rPr>
                <w:rFonts w:ascii="Arial" w:hAnsi="Arial" w:cs="Arial"/>
                <w:sz w:val="18"/>
                <w:szCs w:val="18"/>
              </w:rPr>
            </w:pPr>
          </w:p>
          <w:p w14:paraId="2E401679" w14:textId="77777777" w:rsidR="00053F36" w:rsidRPr="00C66589" w:rsidRDefault="00053F36" w:rsidP="00777D97">
            <w:pPr>
              <w:shd w:val="clear" w:color="auto" w:fill="FFFFFF" w:themeFill="background1"/>
              <w:jc w:val="both"/>
              <w:rPr>
                <w:rFonts w:ascii="Arial" w:hAnsi="Arial" w:cs="Arial"/>
                <w:sz w:val="18"/>
                <w:szCs w:val="18"/>
              </w:rPr>
            </w:pPr>
            <w:r w:rsidRPr="00C66589">
              <w:rPr>
                <w:rFonts w:ascii="Arial" w:hAnsi="Arial" w:cs="Arial"/>
                <w:b/>
                <w:bCs/>
                <w:sz w:val="18"/>
                <w:szCs w:val="18"/>
              </w:rPr>
              <w:t>Nota 2</w:t>
            </w:r>
            <w:r w:rsidRPr="00C66589">
              <w:rPr>
                <w:rFonts w:ascii="Arial" w:hAnsi="Arial" w:cs="Arial"/>
                <w:sz w:val="18"/>
                <w:szCs w:val="18"/>
              </w:rPr>
              <w:t>: El Informe de Revisión Preventiva, entregará la evaluación de implementación del Sistema, los Hitos que se han cumplido y/o desviaciones y recomendaciones correspondientes.</w:t>
            </w:r>
          </w:p>
          <w:p w14:paraId="6BAAE065" w14:textId="77777777" w:rsidR="00053F36" w:rsidRPr="00C66589" w:rsidRDefault="00053F36" w:rsidP="00777D97">
            <w:pPr>
              <w:shd w:val="clear" w:color="auto" w:fill="FFFFFF" w:themeFill="background1"/>
              <w:jc w:val="both"/>
              <w:rPr>
                <w:rFonts w:ascii="Arial" w:hAnsi="Arial" w:cs="Arial"/>
                <w:sz w:val="18"/>
                <w:szCs w:val="18"/>
              </w:rPr>
            </w:pPr>
          </w:p>
          <w:p w14:paraId="156F64A0" w14:textId="77777777" w:rsidR="00053F36" w:rsidRPr="00C66589" w:rsidRDefault="00053F36" w:rsidP="00777D97">
            <w:pPr>
              <w:jc w:val="both"/>
              <w:rPr>
                <w:rFonts w:ascii="Arial" w:hAnsi="Arial" w:cs="Arial"/>
                <w:sz w:val="18"/>
                <w:szCs w:val="18"/>
              </w:rPr>
            </w:pPr>
            <w:r w:rsidRPr="00C66589">
              <w:rPr>
                <w:rFonts w:ascii="Arial" w:hAnsi="Arial" w:cs="Arial"/>
                <w:b/>
                <w:sz w:val="18"/>
                <w:szCs w:val="18"/>
              </w:rPr>
              <w:t xml:space="preserve">Nota 3: </w:t>
            </w:r>
            <w:r w:rsidRPr="00C66589">
              <w:rPr>
                <w:rFonts w:ascii="Arial" w:hAnsi="Arial" w:cs="Arial"/>
                <w:sz w:val="18"/>
                <w:szCs w:val="18"/>
              </w:rPr>
              <w:t>El Informe de Revisión Preventiva, tendrá un plan de acción a implementar, por la parte responsable.</w:t>
            </w:r>
          </w:p>
          <w:p w14:paraId="6D74112F" w14:textId="77777777" w:rsidR="00053F36" w:rsidRPr="00C66589" w:rsidRDefault="00053F36" w:rsidP="00777D97">
            <w:pPr>
              <w:jc w:val="both"/>
              <w:rPr>
                <w:rFonts w:ascii="Arial" w:hAnsi="Arial" w:cs="Arial"/>
                <w:sz w:val="18"/>
                <w:szCs w:val="18"/>
              </w:rPr>
            </w:pPr>
          </w:p>
          <w:p w14:paraId="18C427B8" w14:textId="77777777" w:rsidR="00053F36" w:rsidRPr="00C66589" w:rsidRDefault="00053F36" w:rsidP="00777D97">
            <w:pPr>
              <w:shd w:val="clear" w:color="auto" w:fill="FFFFFF"/>
              <w:jc w:val="both"/>
              <w:rPr>
                <w:rFonts w:ascii="Arial" w:hAnsi="Arial" w:cs="Arial"/>
                <w:b/>
                <w:bCs/>
                <w:sz w:val="18"/>
                <w:szCs w:val="18"/>
              </w:rPr>
            </w:pPr>
            <w:r w:rsidRPr="00C66589">
              <w:rPr>
                <w:rFonts w:ascii="Arial" w:hAnsi="Arial" w:cs="Arial"/>
                <w:b/>
                <w:bCs/>
                <w:sz w:val="18"/>
                <w:szCs w:val="18"/>
              </w:rPr>
              <w:t>Nota 4:</w:t>
            </w:r>
            <w:r w:rsidRPr="00C66589">
              <w:rPr>
                <w:rFonts w:ascii="Arial" w:hAnsi="Arial" w:cs="Arial"/>
                <w:sz w:val="18"/>
                <w:szCs w:val="18"/>
              </w:rPr>
              <w:t xml:space="preserve"> La Programación deberá estar firmada por Jefatura de Departamento más tardar el 30 de </w:t>
            </w:r>
            <w:proofErr w:type="gramStart"/>
            <w:r w:rsidRPr="00C66589">
              <w:rPr>
                <w:rFonts w:ascii="Arial" w:hAnsi="Arial" w:cs="Arial"/>
                <w:sz w:val="18"/>
                <w:szCs w:val="18"/>
              </w:rPr>
              <w:t>Abril</w:t>
            </w:r>
            <w:proofErr w:type="gramEnd"/>
            <w:r w:rsidRPr="00C66589">
              <w:rPr>
                <w:rFonts w:ascii="Arial" w:hAnsi="Arial" w:cs="Arial"/>
                <w:sz w:val="18"/>
                <w:szCs w:val="18"/>
              </w:rPr>
              <w:t xml:space="preserve"> del año t, no obstante, se puedan incluir modificaciones al Plan con posterioridad.</w:t>
            </w:r>
          </w:p>
        </w:tc>
        <w:tc>
          <w:tcPr>
            <w:tcW w:w="3772" w:type="dxa"/>
            <w:shd w:val="clear" w:color="000000" w:fill="FFFFFF"/>
            <w:noWrap/>
            <w:vAlign w:val="center"/>
          </w:tcPr>
          <w:p w14:paraId="38348A32" w14:textId="77777777" w:rsidR="00053F36" w:rsidRPr="00C66589" w:rsidRDefault="00053F36" w:rsidP="00777D97">
            <w:pPr>
              <w:pStyle w:val="Prrafodelista"/>
              <w:numPr>
                <w:ilvl w:val="0"/>
                <w:numId w:val="38"/>
              </w:numPr>
              <w:shd w:val="clear" w:color="auto" w:fill="FFFFFF" w:themeFill="background1"/>
              <w:ind w:left="264" w:hanging="264"/>
              <w:rPr>
                <w:rFonts w:ascii="Arial" w:hAnsi="Arial" w:cs="Arial"/>
                <w:sz w:val="18"/>
                <w:szCs w:val="18"/>
              </w:rPr>
            </w:pPr>
            <w:r w:rsidRPr="00C66589">
              <w:rPr>
                <w:rFonts w:ascii="Arial" w:hAnsi="Arial" w:cs="Arial"/>
                <w:sz w:val="18"/>
                <w:szCs w:val="18"/>
              </w:rPr>
              <w:t xml:space="preserve">Programa de Trabajo de la Revisión Preventiva del Sistema Prevención de Lavado de Activos, Financiamiento del Terrorismo y Delito </w:t>
            </w:r>
            <w:proofErr w:type="gramStart"/>
            <w:r w:rsidRPr="00C66589">
              <w:rPr>
                <w:rFonts w:ascii="Arial" w:hAnsi="Arial" w:cs="Arial"/>
                <w:sz w:val="18"/>
                <w:szCs w:val="18"/>
              </w:rPr>
              <w:t>Funcionario</w:t>
            </w:r>
            <w:proofErr w:type="gramEnd"/>
            <w:r w:rsidRPr="00C66589">
              <w:rPr>
                <w:rFonts w:ascii="Arial" w:hAnsi="Arial" w:cs="Arial"/>
                <w:sz w:val="18"/>
                <w:szCs w:val="18"/>
              </w:rPr>
              <w:t>. (LA/FT/DF), en SES.</w:t>
            </w:r>
          </w:p>
          <w:p w14:paraId="52A67D86" w14:textId="77777777" w:rsidR="00053F36" w:rsidRPr="00C66589" w:rsidRDefault="00053F36" w:rsidP="00777D97">
            <w:pPr>
              <w:pStyle w:val="Prrafodelista"/>
              <w:shd w:val="clear" w:color="auto" w:fill="FFFFFF" w:themeFill="background1"/>
              <w:ind w:left="264"/>
              <w:rPr>
                <w:rFonts w:ascii="Arial" w:hAnsi="Arial" w:cs="Arial"/>
                <w:sz w:val="18"/>
                <w:szCs w:val="18"/>
              </w:rPr>
            </w:pPr>
          </w:p>
          <w:p w14:paraId="582A63F5" w14:textId="77777777" w:rsidR="00053F36" w:rsidRPr="00C66589" w:rsidRDefault="00053F36" w:rsidP="00777D97">
            <w:pPr>
              <w:pStyle w:val="Prrafodelista"/>
              <w:numPr>
                <w:ilvl w:val="0"/>
                <w:numId w:val="38"/>
              </w:numPr>
              <w:shd w:val="clear" w:color="auto" w:fill="FFFFFF" w:themeFill="background1"/>
              <w:ind w:left="264" w:hanging="264"/>
              <w:rPr>
                <w:rFonts w:ascii="Arial" w:hAnsi="Arial" w:cs="Arial"/>
                <w:sz w:val="18"/>
                <w:szCs w:val="18"/>
              </w:rPr>
            </w:pPr>
            <w:r w:rsidRPr="00C66589">
              <w:rPr>
                <w:rFonts w:ascii="Arial" w:hAnsi="Arial" w:cs="Arial"/>
                <w:sz w:val="18"/>
                <w:szCs w:val="18"/>
              </w:rPr>
              <w:t>Informe Revisión Preventiva del Sistema de LA/FT/DF en SES.</w:t>
            </w:r>
          </w:p>
          <w:p w14:paraId="6D498585" w14:textId="77777777" w:rsidR="00053F36" w:rsidRPr="00C66589" w:rsidRDefault="00053F36" w:rsidP="00777D97">
            <w:pPr>
              <w:shd w:val="clear" w:color="auto" w:fill="FFFFFF" w:themeFill="background1"/>
              <w:rPr>
                <w:rFonts w:ascii="Arial" w:hAnsi="Arial" w:cs="Arial"/>
                <w:sz w:val="18"/>
                <w:szCs w:val="18"/>
              </w:rPr>
            </w:pPr>
          </w:p>
          <w:p w14:paraId="38941F27" w14:textId="77777777" w:rsidR="00053F36" w:rsidRPr="00C66589" w:rsidRDefault="00053F36" w:rsidP="00777D97">
            <w:pPr>
              <w:shd w:val="clear" w:color="auto" w:fill="FFFFFF" w:themeFill="background1"/>
              <w:jc w:val="both"/>
              <w:rPr>
                <w:rFonts w:ascii="Arial" w:hAnsi="Arial" w:cs="Arial"/>
                <w:sz w:val="18"/>
                <w:szCs w:val="18"/>
              </w:rPr>
            </w:pPr>
            <w:r w:rsidRPr="00C66589">
              <w:rPr>
                <w:rFonts w:ascii="Arial" w:hAnsi="Arial" w:cs="Arial"/>
                <w:sz w:val="18"/>
                <w:szCs w:val="18"/>
              </w:rPr>
              <w:t>Fuente: Departamento de Auditoría Interna.</w:t>
            </w:r>
          </w:p>
        </w:tc>
      </w:tr>
      <w:tr w:rsidR="00053F36" w:rsidRPr="006464B5" w14:paraId="040C035D" w14:textId="77777777" w:rsidTr="00777D97">
        <w:trPr>
          <w:cantSplit/>
          <w:trHeight w:val="4828"/>
          <w:jc w:val="center"/>
        </w:trPr>
        <w:tc>
          <w:tcPr>
            <w:tcW w:w="568" w:type="dxa"/>
            <w:tcBorders>
              <w:bottom w:val="single" w:sz="4" w:space="0" w:color="0000FF"/>
            </w:tcBorders>
            <w:shd w:val="clear" w:color="000000" w:fill="FFFFFF"/>
            <w:vAlign w:val="center"/>
            <w:hideMark/>
          </w:tcPr>
          <w:p w14:paraId="1B8ACC68" w14:textId="77777777" w:rsidR="00053F36" w:rsidRPr="009154B0" w:rsidRDefault="00053F36" w:rsidP="00777D97">
            <w:pPr>
              <w:jc w:val="center"/>
              <w:rPr>
                <w:rFonts w:ascii="Arial" w:hAnsi="Arial" w:cs="Arial"/>
                <w:b/>
                <w:sz w:val="22"/>
                <w:szCs w:val="18"/>
              </w:rPr>
            </w:pPr>
            <w:r w:rsidRPr="00FF36D1">
              <w:rPr>
                <w:rFonts w:ascii="Arial" w:hAnsi="Arial" w:cs="Arial"/>
                <w:b/>
                <w:sz w:val="22"/>
                <w:szCs w:val="18"/>
              </w:rPr>
              <w:t>4</w:t>
            </w:r>
          </w:p>
        </w:tc>
        <w:tc>
          <w:tcPr>
            <w:tcW w:w="1554" w:type="dxa"/>
            <w:tcBorders>
              <w:bottom w:val="single" w:sz="4" w:space="0" w:color="0000FF"/>
            </w:tcBorders>
            <w:shd w:val="clear" w:color="000000" w:fill="FFFFFF"/>
            <w:vAlign w:val="center"/>
          </w:tcPr>
          <w:p w14:paraId="36D0737F" w14:textId="77777777" w:rsidR="00053F36" w:rsidRPr="009154B0"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Porcentaje de informes mensuales de actividades internacionales, elaborados y enviados al DPCG en el año t.</w:t>
            </w:r>
          </w:p>
          <w:p w14:paraId="75EB8E13" w14:textId="77777777" w:rsidR="00053F36" w:rsidRPr="009154B0" w:rsidRDefault="00053F36" w:rsidP="00777D97">
            <w:pPr>
              <w:shd w:val="clear" w:color="auto" w:fill="FFFFFF" w:themeFill="background1"/>
              <w:rPr>
                <w:rFonts w:ascii="Arial" w:hAnsi="Arial" w:cs="Arial"/>
                <w:sz w:val="18"/>
                <w:szCs w:val="18"/>
              </w:rPr>
            </w:pPr>
          </w:p>
        </w:tc>
        <w:tc>
          <w:tcPr>
            <w:tcW w:w="1664" w:type="dxa"/>
            <w:tcBorders>
              <w:bottom w:val="single" w:sz="4" w:space="0" w:color="0000FF"/>
            </w:tcBorders>
            <w:shd w:val="clear" w:color="000000" w:fill="FFFFFF"/>
            <w:vAlign w:val="center"/>
          </w:tcPr>
          <w:p w14:paraId="68B65EEB" w14:textId="77777777" w:rsidR="00053F36" w:rsidRDefault="00053F36" w:rsidP="00777D97">
            <w:pPr>
              <w:shd w:val="clear" w:color="auto" w:fill="FFFFFF"/>
              <w:rPr>
                <w:rFonts w:ascii="Arial" w:hAnsi="Arial" w:cs="Arial"/>
                <w:sz w:val="18"/>
                <w:szCs w:val="18"/>
              </w:rPr>
            </w:pPr>
            <w:r w:rsidRPr="009154B0">
              <w:rPr>
                <w:rFonts w:ascii="Arial" w:hAnsi="Arial" w:cs="Arial"/>
                <w:sz w:val="18"/>
                <w:szCs w:val="18"/>
              </w:rPr>
              <w:t>(</w:t>
            </w:r>
            <w:proofErr w:type="spellStart"/>
            <w:r w:rsidRPr="009154B0">
              <w:rPr>
                <w:rFonts w:ascii="Arial" w:hAnsi="Arial" w:cs="Arial"/>
                <w:sz w:val="18"/>
                <w:szCs w:val="18"/>
              </w:rPr>
              <w:t>N°</w:t>
            </w:r>
            <w:proofErr w:type="spellEnd"/>
            <w:r w:rsidRPr="009154B0">
              <w:rPr>
                <w:rFonts w:ascii="Arial" w:hAnsi="Arial" w:cs="Arial"/>
                <w:sz w:val="18"/>
                <w:szCs w:val="18"/>
              </w:rPr>
              <w:t xml:space="preserve"> de informes mensuales de las actividades internacionales elaborados y enviados al DPCG en el año t </w:t>
            </w:r>
          </w:p>
          <w:p w14:paraId="37644C7E" w14:textId="77777777" w:rsidR="00053F36" w:rsidRDefault="00053F36" w:rsidP="00777D97">
            <w:pPr>
              <w:shd w:val="clear" w:color="auto" w:fill="FFFFFF"/>
              <w:rPr>
                <w:rFonts w:ascii="Arial" w:eastAsiaTheme="minorHAnsi" w:hAnsi="Arial" w:cs="Arial"/>
                <w:sz w:val="18"/>
                <w:szCs w:val="18"/>
              </w:rPr>
            </w:pPr>
            <w:r w:rsidRPr="009154B0">
              <w:rPr>
                <w:rFonts w:ascii="Arial" w:hAnsi="Arial" w:cs="Arial"/>
                <w:sz w:val="18"/>
                <w:szCs w:val="18"/>
              </w:rPr>
              <w:t>/</w:t>
            </w:r>
            <w:r w:rsidRPr="009154B0">
              <w:rPr>
                <w:rFonts w:ascii="Arial" w:eastAsiaTheme="minorHAnsi" w:hAnsi="Arial" w:cs="Arial"/>
                <w:sz w:val="18"/>
                <w:szCs w:val="18"/>
              </w:rPr>
              <w:t xml:space="preserve"> </w:t>
            </w:r>
          </w:p>
          <w:p w14:paraId="1DD73F90" w14:textId="77777777" w:rsidR="00053F36" w:rsidRPr="009154B0" w:rsidRDefault="00053F36" w:rsidP="00777D97">
            <w:pPr>
              <w:shd w:val="clear" w:color="auto" w:fill="FFFFFF"/>
              <w:rPr>
                <w:rFonts w:ascii="Arial" w:eastAsiaTheme="minorHAnsi" w:hAnsi="Arial" w:cs="Arial"/>
                <w:sz w:val="18"/>
                <w:szCs w:val="18"/>
              </w:rPr>
            </w:pPr>
            <w:proofErr w:type="spellStart"/>
            <w:r w:rsidRPr="009154B0">
              <w:rPr>
                <w:rFonts w:ascii="Arial" w:hAnsi="Arial" w:cs="Arial"/>
                <w:sz w:val="18"/>
                <w:szCs w:val="18"/>
              </w:rPr>
              <w:t>N°</w:t>
            </w:r>
            <w:proofErr w:type="spellEnd"/>
            <w:r w:rsidRPr="009154B0">
              <w:rPr>
                <w:rFonts w:ascii="Arial" w:hAnsi="Arial" w:cs="Arial"/>
                <w:sz w:val="18"/>
                <w:szCs w:val="18"/>
              </w:rPr>
              <w:t xml:space="preserve"> total de informes mensuales programados para el año t) *100</w:t>
            </w:r>
          </w:p>
        </w:tc>
        <w:tc>
          <w:tcPr>
            <w:tcW w:w="1134" w:type="dxa"/>
            <w:tcBorders>
              <w:bottom w:val="single" w:sz="4" w:space="0" w:color="0000FF"/>
            </w:tcBorders>
            <w:shd w:val="clear" w:color="000000" w:fill="FFFFFF"/>
            <w:vAlign w:val="center"/>
          </w:tcPr>
          <w:p w14:paraId="65AE3D38" w14:textId="77777777" w:rsidR="00053F36" w:rsidRPr="009154B0" w:rsidRDefault="00053F36" w:rsidP="00777D97">
            <w:pPr>
              <w:jc w:val="center"/>
              <w:rPr>
                <w:rFonts w:ascii="Arial" w:hAnsi="Arial" w:cs="Arial"/>
                <w:bCs/>
                <w:sz w:val="18"/>
                <w:szCs w:val="18"/>
              </w:rPr>
            </w:pPr>
            <w:r w:rsidRPr="009154B0">
              <w:rPr>
                <w:rFonts w:ascii="Arial" w:hAnsi="Arial" w:cs="Arial"/>
                <w:bCs/>
                <w:sz w:val="18"/>
                <w:szCs w:val="18"/>
              </w:rPr>
              <w:t xml:space="preserve">(11 / 12) </w:t>
            </w:r>
            <w:r w:rsidRPr="009154B0">
              <w:rPr>
                <w:rFonts w:ascii="Arial" w:hAnsi="Arial" w:cs="Arial"/>
                <w:sz w:val="18"/>
                <w:szCs w:val="18"/>
              </w:rPr>
              <w:t>*100</w:t>
            </w:r>
          </w:p>
        </w:tc>
        <w:tc>
          <w:tcPr>
            <w:tcW w:w="708" w:type="dxa"/>
            <w:tcBorders>
              <w:bottom w:val="single" w:sz="4" w:space="0" w:color="0000FF"/>
            </w:tcBorders>
            <w:shd w:val="clear" w:color="auto" w:fill="FFFFFF"/>
            <w:vAlign w:val="center"/>
          </w:tcPr>
          <w:p w14:paraId="686F793D" w14:textId="77777777" w:rsidR="00053F36" w:rsidRPr="009154B0" w:rsidRDefault="00053F36" w:rsidP="00777D97">
            <w:pPr>
              <w:shd w:val="clear" w:color="auto" w:fill="FFFFFF" w:themeFill="background1"/>
              <w:jc w:val="center"/>
              <w:rPr>
                <w:rFonts w:ascii="Arial" w:hAnsi="Arial" w:cs="Arial"/>
                <w:sz w:val="18"/>
                <w:szCs w:val="18"/>
              </w:rPr>
            </w:pPr>
            <w:r w:rsidRPr="009154B0">
              <w:rPr>
                <w:rFonts w:ascii="Arial" w:hAnsi="Arial" w:cs="Arial"/>
                <w:sz w:val="18"/>
                <w:szCs w:val="18"/>
              </w:rPr>
              <w:t>90%</w:t>
            </w:r>
          </w:p>
        </w:tc>
        <w:tc>
          <w:tcPr>
            <w:tcW w:w="567" w:type="dxa"/>
            <w:tcBorders>
              <w:bottom w:val="single" w:sz="4" w:space="0" w:color="0000FF"/>
            </w:tcBorders>
            <w:shd w:val="clear" w:color="000000" w:fill="FFFFFF"/>
            <w:vAlign w:val="center"/>
          </w:tcPr>
          <w:p w14:paraId="178B0895" w14:textId="77777777" w:rsidR="00053F36" w:rsidRPr="009154B0" w:rsidRDefault="00053F36" w:rsidP="00777D97">
            <w:pPr>
              <w:jc w:val="center"/>
              <w:rPr>
                <w:rFonts w:ascii="Arial" w:hAnsi="Arial" w:cs="Arial"/>
                <w:sz w:val="18"/>
                <w:szCs w:val="18"/>
              </w:rPr>
            </w:pPr>
            <w:r w:rsidRPr="009154B0">
              <w:rPr>
                <w:rFonts w:ascii="Arial" w:hAnsi="Arial" w:cs="Arial"/>
                <w:sz w:val="18"/>
                <w:szCs w:val="18"/>
              </w:rPr>
              <w:t>20%</w:t>
            </w:r>
          </w:p>
        </w:tc>
        <w:tc>
          <w:tcPr>
            <w:tcW w:w="7230" w:type="dxa"/>
            <w:gridSpan w:val="3"/>
            <w:tcBorders>
              <w:bottom w:val="single" w:sz="4" w:space="0" w:color="0000FF"/>
            </w:tcBorders>
            <w:shd w:val="clear" w:color="000000" w:fill="FFFFFF"/>
            <w:vAlign w:val="center"/>
          </w:tcPr>
          <w:p w14:paraId="4BD4F36D" w14:textId="77777777" w:rsidR="00053F36" w:rsidRPr="009154B0" w:rsidRDefault="00053F36" w:rsidP="00777D97">
            <w:pPr>
              <w:shd w:val="clear" w:color="auto" w:fill="FFFFFF"/>
              <w:jc w:val="both"/>
              <w:rPr>
                <w:rFonts w:ascii="Arial" w:eastAsiaTheme="minorHAnsi" w:hAnsi="Arial" w:cs="Arial"/>
                <w:sz w:val="18"/>
                <w:szCs w:val="18"/>
              </w:rPr>
            </w:pPr>
            <w:r w:rsidRPr="009154B0">
              <w:rPr>
                <w:rFonts w:ascii="Arial" w:hAnsi="Arial" w:cs="Arial"/>
                <w:b/>
                <w:bCs/>
                <w:sz w:val="18"/>
                <w:szCs w:val="18"/>
              </w:rPr>
              <w:t>Nota 1</w:t>
            </w:r>
            <w:r w:rsidRPr="009154B0">
              <w:rPr>
                <w:rFonts w:ascii="Arial" w:hAnsi="Arial" w:cs="Arial"/>
                <w:b/>
                <w:sz w:val="18"/>
                <w:szCs w:val="18"/>
              </w:rPr>
              <w:t>:</w:t>
            </w:r>
            <w:r w:rsidRPr="009154B0">
              <w:rPr>
                <w:rFonts w:ascii="Arial" w:hAnsi="Arial" w:cs="Arial"/>
                <w:sz w:val="18"/>
                <w:szCs w:val="18"/>
              </w:rPr>
              <w:t xml:space="preserve"> Se considerarán para la medición del indicador las siguientes actividades internacionales; (1) actividades de asuntos de relaciones internacionales, y; (2) actividades de cooperación internacional.</w:t>
            </w:r>
          </w:p>
          <w:p w14:paraId="438B7863" w14:textId="77777777" w:rsidR="00053F36" w:rsidRPr="009154B0" w:rsidRDefault="00053F36" w:rsidP="00777D97">
            <w:pPr>
              <w:shd w:val="clear" w:color="auto" w:fill="FFFFFF"/>
              <w:jc w:val="both"/>
              <w:rPr>
                <w:rFonts w:ascii="Arial" w:hAnsi="Arial" w:cs="Arial"/>
                <w:sz w:val="18"/>
                <w:szCs w:val="18"/>
              </w:rPr>
            </w:pPr>
            <w:r w:rsidRPr="009154B0">
              <w:rPr>
                <w:rFonts w:ascii="Arial" w:hAnsi="Arial" w:cs="Arial"/>
                <w:b/>
                <w:bCs/>
                <w:sz w:val="18"/>
                <w:szCs w:val="18"/>
              </w:rPr>
              <w:t>Nota 2</w:t>
            </w:r>
            <w:r w:rsidRPr="009154B0">
              <w:rPr>
                <w:rFonts w:ascii="Arial" w:hAnsi="Arial" w:cs="Arial"/>
                <w:b/>
                <w:sz w:val="18"/>
                <w:szCs w:val="18"/>
              </w:rPr>
              <w:t>:</w:t>
            </w:r>
            <w:r w:rsidRPr="009154B0">
              <w:rPr>
                <w:rFonts w:ascii="Arial" w:hAnsi="Arial" w:cs="Arial"/>
                <w:sz w:val="18"/>
                <w:szCs w:val="18"/>
              </w:rPr>
              <w:t xml:space="preserve"> Se entiende por “actividades de  asuntos de relaciones internacionales” toda aquella actividad en que funcionarios del Ministerio de Desarrollo Social viajen en representación de la institución y el país, para asistir y participar en foros, seminarios, conferencias, reuniones, coloquios, etc., y cuyo propósito sea exponer el avance y/o desarrollo de las políticas públicas en el ámbito de las competencias del Ministerio; asimismo asumir acuerdos y compromisos de colaboración en beneficio del avance. </w:t>
            </w:r>
          </w:p>
          <w:p w14:paraId="589634FF" w14:textId="77777777" w:rsidR="00053F36" w:rsidRPr="009154B0" w:rsidRDefault="00053F36" w:rsidP="00777D97">
            <w:pPr>
              <w:shd w:val="clear" w:color="auto" w:fill="FFFFFF"/>
              <w:jc w:val="both"/>
              <w:rPr>
                <w:rFonts w:ascii="Arial" w:hAnsi="Arial" w:cs="Arial"/>
                <w:sz w:val="18"/>
                <w:szCs w:val="18"/>
              </w:rPr>
            </w:pPr>
            <w:r w:rsidRPr="009154B0">
              <w:rPr>
                <w:rFonts w:ascii="Arial" w:hAnsi="Arial" w:cs="Arial"/>
                <w:b/>
                <w:bCs/>
                <w:sz w:val="18"/>
                <w:szCs w:val="18"/>
              </w:rPr>
              <w:t>Nota 3</w:t>
            </w:r>
            <w:r w:rsidRPr="009154B0">
              <w:rPr>
                <w:rFonts w:ascii="Arial" w:hAnsi="Arial" w:cs="Arial"/>
                <w:b/>
                <w:sz w:val="18"/>
                <w:szCs w:val="18"/>
              </w:rPr>
              <w:t>:</w:t>
            </w:r>
            <w:r w:rsidRPr="009154B0">
              <w:rPr>
                <w:rFonts w:ascii="Arial" w:hAnsi="Arial" w:cs="Arial"/>
                <w:sz w:val="18"/>
                <w:szCs w:val="18"/>
              </w:rPr>
              <w:t xml:space="preserve"> Se entiende por “actividades de cooperación internacional” toda aquella actividad que en el marco de los diferentes acuerdos de Cooperación Técnica vigentes entre Chile y países de la región; así como de la voluntad y disposición de asistir a otros Estados que lo requieran a través de los conductos de la Cancillería chilena, en todo lo relativo a los temas sectoriales propios del Ministerio de Desarrollo Social.  </w:t>
            </w:r>
          </w:p>
          <w:p w14:paraId="157BFBF9" w14:textId="2519ADAD" w:rsidR="00053F36" w:rsidRPr="009154B0" w:rsidRDefault="00053F36" w:rsidP="00777D97">
            <w:pPr>
              <w:shd w:val="clear" w:color="auto" w:fill="FFFFFF"/>
              <w:jc w:val="both"/>
              <w:rPr>
                <w:rFonts w:ascii="Arial" w:hAnsi="Arial" w:cs="Arial"/>
                <w:sz w:val="18"/>
                <w:szCs w:val="18"/>
              </w:rPr>
            </w:pPr>
            <w:r w:rsidRPr="009154B0">
              <w:rPr>
                <w:rFonts w:ascii="Arial" w:hAnsi="Arial" w:cs="Arial"/>
                <w:b/>
                <w:bCs/>
                <w:sz w:val="18"/>
                <w:szCs w:val="18"/>
              </w:rPr>
              <w:t>Nota 4</w:t>
            </w:r>
            <w:r w:rsidRPr="009154B0">
              <w:rPr>
                <w:rFonts w:ascii="Arial" w:hAnsi="Arial" w:cs="Arial"/>
                <w:b/>
                <w:sz w:val="18"/>
                <w:szCs w:val="18"/>
              </w:rPr>
              <w:t>:</w:t>
            </w:r>
            <w:r w:rsidRPr="009154B0">
              <w:rPr>
                <w:rFonts w:ascii="Arial" w:hAnsi="Arial" w:cs="Arial"/>
                <w:sz w:val="18"/>
                <w:szCs w:val="18"/>
              </w:rPr>
              <w:t xml:space="preserve"> </w:t>
            </w:r>
            <w:r w:rsidRPr="009154B0">
              <w:rPr>
                <w:rFonts w:ascii="Arial" w:hAnsi="Arial" w:cs="Arial"/>
                <w:bCs/>
                <w:sz w:val="18"/>
                <w:szCs w:val="18"/>
              </w:rPr>
              <w:t>Se considerará para la elaboración del Informe Mensual de las actividades internacionales realizadas, los reportes que confeccionen los funcionarios del MDS que hayan participado de una comisión al extranjero, en el período a informar. Se excluye de la entrega de dicho reporte a las autoridades ministeriales (</w:t>
            </w:r>
            <w:proofErr w:type="gramStart"/>
            <w:r w:rsidRPr="009154B0">
              <w:rPr>
                <w:rFonts w:ascii="Arial" w:hAnsi="Arial" w:cs="Arial"/>
                <w:bCs/>
                <w:sz w:val="18"/>
                <w:szCs w:val="18"/>
              </w:rPr>
              <w:t>Ministro</w:t>
            </w:r>
            <w:proofErr w:type="gramEnd"/>
            <w:r w:rsidRPr="009154B0">
              <w:rPr>
                <w:rFonts w:ascii="Arial" w:hAnsi="Arial" w:cs="Arial"/>
                <w:bCs/>
                <w:sz w:val="18"/>
                <w:szCs w:val="18"/>
              </w:rPr>
              <w:t>/a y Subsecretarios/as)’.</w:t>
            </w:r>
          </w:p>
          <w:p w14:paraId="507E310F" w14:textId="77777777" w:rsidR="00053F36" w:rsidRPr="009154B0" w:rsidRDefault="00053F36" w:rsidP="00777D97">
            <w:pPr>
              <w:shd w:val="clear" w:color="auto" w:fill="FFFFFF"/>
              <w:jc w:val="both"/>
              <w:rPr>
                <w:rFonts w:ascii="Arial" w:hAnsi="Arial" w:cs="Arial"/>
                <w:sz w:val="18"/>
                <w:szCs w:val="18"/>
              </w:rPr>
            </w:pPr>
            <w:r w:rsidRPr="009154B0">
              <w:rPr>
                <w:rFonts w:ascii="Arial" w:hAnsi="Arial" w:cs="Arial"/>
                <w:b/>
                <w:bCs/>
                <w:sz w:val="18"/>
                <w:szCs w:val="18"/>
              </w:rPr>
              <w:t>Nota 5</w:t>
            </w:r>
            <w:r w:rsidRPr="009154B0">
              <w:rPr>
                <w:rFonts w:ascii="Arial" w:hAnsi="Arial" w:cs="Arial"/>
                <w:b/>
                <w:sz w:val="18"/>
                <w:szCs w:val="18"/>
              </w:rPr>
              <w:t>:</w:t>
            </w:r>
            <w:r w:rsidRPr="009154B0">
              <w:rPr>
                <w:rFonts w:ascii="Arial" w:hAnsi="Arial" w:cs="Arial"/>
                <w:sz w:val="18"/>
                <w:szCs w:val="18"/>
              </w:rPr>
              <w:t xml:space="preserve"> El plazo de </w:t>
            </w:r>
            <w:r w:rsidRPr="009154B0">
              <w:rPr>
                <w:rFonts w:ascii="Arial" w:hAnsi="Arial" w:cs="Arial"/>
                <w:bCs/>
                <w:sz w:val="18"/>
                <w:szCs w:val="18"/>
              </w:rPr>
              <w:t>elaboración y</w:t>
            </w:r>
            <w:r w:rsidRPr="009154B0">
              <w:rPr>
                <w:rFonts w:ascii="Arial" w:hAnsi="Arial" w:cs="Arial"/>
                <w:sz w:val="18"/>
                <w:szCs w:val="18"/>
              </w:rPr>
              <w:t xml:space="preserve"> envío del Informe </w:t>
            </w:r>
            <w:r w:rsidRPr="009154B0">
              <w:rPr>
                <w:rFonts w:ascii="Arial" w:hAnsi="Arial" w:cs="Arial"/>
                <w:bCs/>
                <w:sz w:val="18"/>
                <w:szCs w:val="18"/>
              </w:rPr>
              <w:t>mensual de Actividades Internacionales considerará</w:t>
            </w:r>
            <w:r w:rsidRPr="009154B0">
              <w:rPr>
                <w:rFonts w:ascii="Arial" w:hAnsi="Arial" w:cs="Arial"/>
                <w:sz w:val="18"/>
                <w:szCs w:val="18"/>
              </w:rPr>
              <w:t xml:space="preserve"> los primeros </w:t>
            </w:r>
            <w:r w:rsidRPr="009154B0">
              <w:rPr>
                <w:rFonts w:ascii="Arial" w:hAnsi="Arial" w:cs="Arial"/>
                <w:bCs/>
                <w:sz w:val="18"/>
                <w:szCs w:val="18"/>
              </w:rPr>
              <w:t>diez (10)</w:t>
            </w:r>
            <w:r w:rsidRPr="009154B0">
              <w:rPr>
                <w:rFonts w:ascii="Arial" w:hAnsi="Arial" w:cs="Arial"/>
                <w:sz w:val="18"/>
                <w:szCs w:val="18"/>
              </w:rPr>
              <w:t xml:space="preserve"> días hábiles del mes siguiente a informar al DPCG.</w:t>
            </w:r>
          </w:p>
          <w:p w14:paraId="142CEFBB" w14:textId="77777777" w:rsidR="00053F36" w:rsidRPr="009154B0" w:rsidRDefault="00053F36" w:rsidP="00777D97">
            <w:pPr>
              <w:shd w:val="clear" w:color="auto" w:fill="FFFFFF"/>
              <w:jc w:val="both"/>
              <w:rPr>
                <w:rFonts w:ascii="Arial" w:hAnsi="Arial" w:cs="Arial"/>
                <w:sz w:val="18"/>
                <w:szCs w:val="18"/>
              </w:rPr>
            </w:pPr>
            <w:r w:rsidRPr="009154B0">
              <w:rPr>
                <w:rFonts w:ascii="Arial" w:hAnsi="Arial" w:cs="Arial"/>
                <w:b/>
                <w:bCs/>
                <w:sz w:val="18"/>
                <w:szCs w:val="18"/>
              </w:rPr>
              <w:t>Nota 6</w:t>
            </w:r>
            <w:r w:rsidRPr="009154B0">
              <w:rPr>
                <w:rFonts w:ascii="Arial" w:hAnsi="Arial" w:cs="Arial"/>
                <w:b/>
                <w:sz w:val="18"/>
                <w:szCs w:val="18"/>
              </w:rPr>
              <w:t>:</w:t>
            </w:r>
            <w:r w:rsidRPr="009154B0">
              <w:rPr>
                <w:rFonts w:ascii="Arial" w:hAnsi="Arial" w:cs="Arial"/>
                <w:sz w:val="18"/>
                <w:szCs w:val="18"/>
              </w:rPr>
              <w:t xml:space="preserve"> El período de medición del indicador comprenderá las actividades de asuntos de relaciones y cooperación internacional realizadas entre los meses de enero a diciembre del año t.</w:t>
            </w:r>
          </w:p>
        </w:tc>
        <w:tc>
          <w:tcPr>
            <w:tcW w:w="3772" w:type="dxa"/>
            <w:tcBorders>
              <w:bottom w:val="single" w:sz="4" w:space="0" w:color="0000FF"/>
            </w:tcBorders>
            <w:shd w:val="clear" w:color="000000" w:fill="FFFFFF"/>
            <w:noWrap/>
            <w:vAlign w:val="center"/>
          </w:tcPr>
          <w:p w14:paraId="1AF5A643"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Programación de las Actividades de Asuntos y Relaciones de Cooperación Internacional en el año t.</w:t>
            </w:r>
          </w:p>
          <w:p w14:paraId="5CF81D33" w14:textId="77777777" w:rsidR="00053F36" w:rsidRPr="009154B0" w:rsidRDefault="00053F36" w:rsidP="00777D97">
            <w:pPr>
              <w:shd w:val="clear" w:color="auto" w:fill="FFFFFF"/>
              <w:jc w:val="both"/>
              <w:rPr>
                <w:rFonts w:ascii="Arial" w:hAnsi="Arial" w:cs="Arial"/>
                <w:sz w:val="18"/>
                <w:szCs w:val="18"/>
              </w:rPr>
            </w:pPr>
          </w:p>
          <w:p w14:paraId="35850498"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Informe Mensual de las Actividades Internacionales realizadas.</w:t>
            </w:r>
          </w:p>
          <w:p w14:paraId="4B0E179B" w14:textId="77777777" w:rsidR="00053F36" w:rsidRPr="009154B0" w:rsidRDefault="00053F36" w:rsidP="00777D97">
            <w:pPr>
              <w:shd w:val="clear" w:color="auto" w:fill="FFFFFF"/>
              <w:jc w:val="both"/>
              <w:rPr>
                <w:rFonts w:ascii="Arial" w:hAnsi="Arial" w:cs="Arial"/>
                <w:sz w:val="18"/>
                <w:szCs w:val="18"/>
              </w:rPr>
            </w:pPr>
          </w:p>
          <w:p w14:paraId="76AC6DB9"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Memorándum con envío del Informe Mensual al DPCG SES.</w:t>
            </w:r>
          </w:p>
          <w:p w14:paraId="4FFA38EF" w14:textId="77777777" w:rsidR="00053F36" w:rsidRPr="009154B0" w:rsidRDefault="00053F36" w:rsidP="00777D97">
            <w:pPr>
              <w:shd w:val="clear" w:color="auto" w:fill="FFFFFF"/>
              <w:jc w:val="both"/>
              <w:rPr>
                <w:rFonts w:ascii="Arial" w:hAnsi="Arial" w:cs="Arial"/>
                <w:sz w:val="18"/>
                <w:szCs w:val="18"/>
              </w:rPr>
            </w:pPr>
          </w:p>
          <w:p w14:paraId="4D6703DD" w14:textId="77777777" w:rsidR="00053F36" w:rsidRPr="009154B0" w:rsidRDefault="00053F36" w:rsidP="00777D97">
            <w:pPr>
              <w:shd w:val="clear" w:color="auto" w:fill="FFFFFF"/>
              <w:jc w:val="both"/>
              <w:rPr>
                <w:rFonts w:ascii="Arial" w:hAnsi="Arial" w:cs="Arial"/>
                <w:sz w:val="18"/>
                <w:szCs w:val="18"/>
              </w:rPr>
            </w:pPr>
            <w:r w:rsidRPr="009154B0">
              <w:rPr>
                <w:rFonts w:ascii="Arial" w:hAnsi="Arial" w:cs="Arial"/>
                <w:sz w:val="18"/>
                <w:szCs w:val="18"/>
              </w:rPr>
              <w:t>Fuente: Archivos Unidad de Asuntos Internacionales.</w:t>
            </w:r>
          </w:p>
        </w:tc>
      </w:tr>
      <w:tr w:rsidR="00053F36" w:rsidRPr="006464B5" w14:paraId="1867D7F1" w14:textId="77777777" w:rsidTr="00777D97">
        <w:trPr>
          <w:cantSplit/>
          <w:trHeight w:val="292"/>
          <w:jc w:val="center"/>
        </w:trPr>
        <w:tc>
          <w:tcPr>
            <w:tcW w:w="568" w:type="dxa"/>
            <w:shd w:val="clear" w:color="000000" w:fill="FFFFFF"/>
            <w:vAlign w:val="center"/>
          </w:tcPr>
          <w:p w14:paraId="1E15022B" w14:textId="77777777" w:rsidR="00053F36" w:rsidRPr="00FF36D1" w:rsidRDefault="00053F36" w:rsidP="00777D97">
            <w:pPr>
              <w:jc w:val="center"/>
              <w:rPr>
                <w:rFonts w:ascii="Arial" w:hAnsi="Arial" w:cs="Arial"/>
                <w:b/>
                <w:sz w:val="22"/>
                <w:szCs w:val="18"/>
              </w:rPr>
            </w:pPr>
            <w:r w:rsidRPr="009154B0">
              <w:rPr>
                <w:rFonts w:ascii="Arial" w:hAnsi="Arial" w:cs="Arial"/>
                <w:b/>
                <w:sz w:val="22"/>
                <w:szCs w:val="18"/>
              </w:rPr>
              <w:lastRenderedPageBreak/>
              <w:t>5</w:t>
            </w:r>
          </w:p>
        </w:tc>
        <w:tc>
          <w:tcPr>
            <w:tcW w:w="1554" w:type="dxa"/>
            <w:shd w:val="clear" w:color="000000" w:fill="FFFFFF"/>
            <w:vAlign w:val="center"/>
          </w:tcPr>
          <w:p w14:paraId="2701005E" w14:textId="77777777" w:rsidR="00053F36" w:rsidRPr="00FF36D1" w:rsidRDefault="00053F36" w:rsidP="00777D97">
            <w:pPr>
              <w:shd w:val="clear" w:color="auto" w:fill="FFFFFF" w:themeFill="background1"/>
              <w:jc w:val="both"/>
              <w:rPr>
                <w:rFonts w:ascii="Arial" w:hAnsi="Arial" w:cs="Arial"/>
                <w:sz w:val="18"/>
                <w:szCs w:val="18"/>
              </w:rPr>
            </w:pPr>
            <w:r w:rsidRPr="00FF36D1">
              <w:rPr>
                <w:rFonts w:ascii="Arial" w:hAnsi="Arial" w:cs="Arial"/>
                <w:sz w:val="18"/>
                <w:szCs w:val="18"/>
              </w:rPr>
              <w:t>Porcentaje de auditorías realizadas en las Subsecretarías y/o Servicios Relacionados.</w:t>
            </w:r>
          </w:p>
          <w:p w14:paraId="6C77DA55" w14:textId="77777777" w:rsidR="00053F36" w:rsidRPr="00FF36D1" w:rsidRDefault="00053F36" w:rsidP="00777D97">
            <w:pPr>
              <w:shd w:val="clear" w:color="auto" w:fill="FFFFFF" w:themeFill="background1"/>
              <w:jc w:val="both"/>
              <w:rPr>
                <w:rFonts w:ascii="Arial" w:hAnsi="Arial" w:cs="Arial"/>
                <w:sz w:val="18"/>
                <w:szCs w:val="18"/>
              </w:rPr>
            </w:pPr>
          </w:p>
        </w:tc>
        <w:tc>
          <w:tcPr>
            <w:tcW w:w="1664" w:type="dxa"/>
            <w:shd w:val="clear" w:color="000000" w:fill="FFFFFF"/>
            <w:vAlign w:val="center"/>
          </w:tcPr>
          <w:p w14:paraId="4CFFD3F5" w14:textId="77777777" w:rsidR="00053F36" w:rsidRPr="00FF36D1" w:rsidRDefault="00053F36" w:rsidP="00777D97">
            <w:pPr>
              <w:shd w:val="clear" w:color="auto" w:fill="FFFFFF"/>
              <w:rPr>
                <w:rFonts w:ascii="Arial" w:hAnsi="Arial" w:cs="Arial"/>
                <w:sz w:val="18"/>
                <w:szCs w:val="18"/>
              </w:rPr>
            </w:pPr>
            <w:r w:rsidRPr="00FF36D1">
              <w:rPr>
                <w:rFonts w:ascii="Arial" w:hAnsi="Arial" w:cs="Arial"/>
                <w:sz w:val="18"/>
                <w:szCs w:val="18"/>
              </w:rPr>
              <w:t>(</w:t>
            </w:r>
            <w:proofErr w:type="spellStart"/>
            <w:r w:rsidRPr="00FF36D1">
              <w:rPr>
                <w:rFonts w:ascii="Arial" w:hAnsi="Arial" w:cs="Arial"/>
                <w:sz w:val="18"/>
                <w:szCs w:val="18"/>
              </w:rPr>
              <w:t>N°</w:t>
            </w:r>
            <w:proofErr w:type="spellEnd"/>
            <w:r w:rsidRPr="00FF36D1">
              <w:rPr>
                <w:rFonts w:ascii="Arial" w:hAnsi="Arial" w:cs="Arial"/>
                <w:sz w:val="18"/>
                <w:szCs w:val="18"/>
              </w:rPr>
              <w:t xml:space="preserve"> de Informes de Auditoría emitidos y remitidos a Gabinete </w:t>
            </w:r>
            <w:proofErr w:type="gramStart"/>
            <w:r w:rsidRPr="00FF36D1">
              <w:rPr>
                <w:rFonts w:ascii="Arial" w:hAnsi="Arial" w:cs="Arial"/>
                <w:sz w:val="18"/>
                <w:szCs w:val="18"/>
              </w:rPr>
              <w:t>Ministro</w:t>
            </w:r>
            <w:proofErr w:type="gramEnd"/>
            <w:r w:rsidRPr="00FF36D1">
              <w:rPr>
                <w:rFonts w:ascii="Arial" w:hAnsi="Arial" w:cs="Arial"/>
                <w:sz w:val="18"/>
                <w:szCs w:val="18"/>
              </w:rPr>
              <w:t xml:space="preserve"> en el año t </w:t>
            </w:r>
          </w:p>
          <w:p w14:paraId="0D733932" w14:textId="77777777" w:rsidR="00053F36" w:rsidRPr="00FF36D1" w:rsidRDefault="00053F36" w:rsidP="00777D97">
            <w:pPr>
              <w:shd w:val="clear" w:color="auto" w:fill="FFFFFF"/>
              <w:rPr>
                <w:rFonts w:ascii="Arial" w:hAnsi="Arial" w:cs="Arial"/>
                <w:sz w:val="18"/>
                <w:szCs w:val="18"/>
              </w:rPr>
            </w:pPr>
            <w:r w:rsidRPr="00FF36D1">
              <w:rPr>
                <w:rFonts w:ascii="Arial" w:hAnsi="Arial" w:cs="Arial"/>
                <w:sz w:val="18"/>
                <w:szCs w:val="18"/>
              </w:rPr>
              <w:t xml:space="preserve">/ </w:t>
            </w:r>
          </w:p>
          <w:p w14:paraId="1865E8D1" w14:textId="77777777" w:rsidR="00053F36" w:rsidRPr="00FF36D1" w:rsidRDefault="00053F36" w:rsidP="00777D97">
            <w:pPr>
              <w:shd w:val="clear" w:color="auto" w:fill="FFFFFF"/>
              <w:rPr>
                <w:rFonts w:ascii="Arial" w:hAnsi="Arial" w:cs="Arial"/>
                <w:sz w:val="18"/>
                <w:szCs w:val="18"/>
              </w:rPr>
            </w:pPr>
            <w:proofErr w:type="spellStart"/>
            <w:r w:rsidRPr="00FF36D1">
              <w:rPr>
                <w:rFonts w:ascii="Arial" w:hAnsi="Arial" w:cs="Arial"/>
                <w:sz w:val="18"/>
                <w:szCs w:val="18"/>
              </w:rPr>
              <w:t>N°</w:t>
            </w:r>
            <w:proofErr w:type="spellEnd"/>
            <w:r w:rsidRPr="00FF36D1">
              <w:rPr>
                <w:rFonts w:ascii="Arial" w:hAnsi="Arial" w:cs="Arial"/>
                <w:sz w:val="18"/>
                <w:szCs w:val="18"/>
              </w:rPr>
              <w:t xml:space="preserve"> de Servicios Relacionados y Subsecretarías del Ministerio de Desarrollo Social) *100</w:t>
            </w:r>
          </w:p>
        </w:tc>
        <w:tc>
          <w:tcPr>
            <w:tcW w:w="1134" w:type="dxa"/>
            <w:shd w:val="clear" w:color="000000" w:fill="FFFFFF"/>
            <w:vAlign w:val="center"/>
          </w:tcPr>
          <w:p w14:paraId="18A14F81" w14:textId="77777777" w:rsidR="00053F36" w:rsidRPr="00FF36D1" w:rsidRDefault="00053F36" w:rsidP="00777D97">
            <w:pPr>
              <w:jc w:val="center"/>
              <w:rPr>
                <w:rFonts w:ascii="Arial" w:hAnsi="Arial" w:cs="Arial"/>
                <w:bCs/>
                <w:sz w:val="18"/>
                <w:szCs w:val="18"/>
              </w:rPr>
            </w:pPr>
            <w:r w:rsidRPr="00FF36D1">
              <w:rPr>
                <w:rFonts w:ascii="Arial" w:hAnsi="Arial" w:cs="Arial"/>
                <w:bCs/>
                <w:sz w:val="18"/>
                <w:szCs w:val="18"/>
              </w:rPr>
              <w:t>(</w:t>
            </w:r>
            <w:r w:rsidRPr="00FF36D1">
              <w:rPr>
                <w:rFonts w:ascii="Arial" w:eastAsia="Calibri" w:hAnsi="Arial" w:cs="Arial"/>
                <w:sz w:val="18"/>
                <w:szCs w:val="18"/>
                <w:lang w:eastAsia="en-US"/>
              </w:rPr>
              <w:t xml:space="preserve">2 </w:t>
            </w:r>
            <w:r w:rsidRPr="00FF36D1">
              <w:rPr>
                <w:rFonts w:ascii="Arial" w:hAnsi="Arial" w:cs="Arial"/>
                <w:bCs/>
                <w:sz w:val="18"/>
                <w:szCs w:val="18"/>
              </w:rPr>
              <w:t xml:space="preserve">/ 8) </w:t>
            </w:r>
            <w:r w:rsidRPr="00FF36D1">
              <w:rPr>
                <w:rFonts w:ascii="Arial" w:hAnsi="Arial" w:cs="Arial"/>
                <w:sz w:val="18"/>
                <w:szCs w:val="18"/>
              </w:rPr>
              <w:t>*100</w:t>
            </w:r>
          </w:p>
        </w:tc>
        <w:tc>
          <w:tcPr>
            <w:tcW w:w="708" w:type="dxa"/>
            <w:shd w:val="clear" w:color="auto" w:fill="FFFFFF"/>
            <w:vAlign w:val="center"/>
          </w:tcPr>
          <w:p w14:paraId="7F73B677" w14:textId="77777777" w:rsidR="00053F36" w:rsidRPr="008978C3" w:rsidRDefault="00053F36" w:rsidP="00777D97">
            <w:pPr>
              <w:shd w:val="clear" w:color="auto" w:fill="FFFFFF" w:themeFill="background1"/>
              <w:jc w:val="center"/>
              <w:rPr>
                <w:rFonts w:ascii="Arial" w:hAnsi="Arial" w:cs="Arial"/>
                <w:sz w:val="18"/>
                <w:szCs w:val="18"/>
              </w:rPr>
            </w:pPr>
            <w:r w:rsidRPr="008978C3">
              <w:rPr>
                <w:rFonts w:ascii="Arial" w:eastAsia="Calibri" w:hAnsi="Arial" w:cs="Arial"/>
                <w:sz w:val="18"/>
                <w:szCs w:val="18"/>
                <w:lang w:eastAsia="en-US"/>
              </w:rPr>
              <w:t>25%</w:t>
            </w:r>
          </w:p>
        </w:tc>
        <w:tc>
          <w:tcPr>
            <w:tcW w:w="567" w:type="dxa"/>
            <w:shd w:val="clear" w:color="000000" w:fill="FFFFFF"/>
            <w:vAlign w:val="center"/>
          </w:tcPr>
          <w:p w14:paraId="152BF2B0" w14:textId="77777777" w:rsidR="00053F36" w:rsidRPr="00FF36D1" w:rsidRDefault="00053F36" w:rsidP="00777D97">
            <w:pPr>
              <w:jc w:val="center"/>
              <w:rPr>
                <w:rFonts w:ascii="Arial" w:hAnsi="Arial" w:cs="Arial"/>
                <w:sz w:val="18"/>
                <w:szCs w:val="18"/>
              </w:rPr>
            </w:pPr>
            <w:r w:rsidRPr="00FF36D1">
              <w:rPr>
                <w:rFonts w:ascii="Arial" w:hAnsi="Arial" w:cs="Arial"/>
                <w:sz w:val="18"/>
                <w:szCs w:val="18"/>
              </w:rPr>
              <w:t>20%</w:t>
            </w:r>
          </w:p>
        </w:tc>
        <w:tc>
          <w:tcPr>
            <w:tcW w:w="7230" w:type="dxa"/>
            <w:gridSpan w:val="3"/>
            <w:shd w:val="clear" w:color="000000" w:fill="FFFFFF"/>
            <w:vAlign w:val="center"/>
          </w:tcPr>
          <w:p w14:paraId="5209FC5D" w14:textId="77777777" w:rsidR="00053F36" w:rsidRPr="00FF36D1" w:rsidRDefault="00053F36" w:rsidP="00777D97">
            <w:pPr>
              <w:shd w:val="clear" w:color="auto" w:fill="FFFFFF"/>
              <w:jc w:val="both"/>
              <w:rPr>
                <w:rFonts w:ascii="Arial" w:hAnsi="Arial" w:cs="Arial"/>
                <w:sz w:val="18"/>
                <w:szCs w:val="18"/>
              </w:rPr>
            </w:pPr>
            <w:r w:rsidRPr="009C2960">
              <w:rPr>
                <w:rFonts w:ascii="Arial" w:hAnsi="Arial" w:cs="Arial"/>
                <w:b/>
                <w:bCs/>
                <w:sz w:val="18"/>
                <w:szCs w:val="18"/>
              </w:rPr>
              <w:t>Nota 1:</w:t>
            </w:r>
            <w:r w:rsidRPr="00FF36D1">
              <w:rPr>
                <w:rFonts w:ascii="Arial" w:hAnsi="Arial" w:cs="Arial"/>
                <w:sz w:val="18"/>
                <w:szCs w:val="18"/>
              </w:rPr>
              <w:t xml:space="preserve"> El denominador corresponderá a los Servicios Relacionados de </w:t>
            </w:r>
            <w:proofErr w:type="spellStart"/>
            <w:r w:rsidRPr="00FF36D1">
              <w:rPr>
                <w:rFonts w:ascii="Arial" w:hAnsi="Arial" w:cs="Arial"/>
                <w:sz w:val="18"/>
                <w:szCs w:val="18"/>
              </w:rPr>
              <w:t>Injuv</w:t>
            </w:r>
            <w:proofErr w:type="spellEnd"/>
            <w:r w:rsidRPr="00FF36D1">
              <w:rPr>
                <w:rFonts w:ascii="Arial" w:hAnsi="Arial" w:cs="Arial"/>
                <w:sz w:val="18"/>
                <w:szCs w:val="18"/>
              </w:rPr>
              <w:t xml:space="preserve">, </w:t>
            </w:r>
            <w:proofErr w:type="spellStart"/>
            <w:r w:rsidRPr="00FF36D1">
              <w:rPr>
                <w:rFonts w:ascii="Arial" w:hAnsi="Arial" w:cs="Arial"/>
                <w:sz w:val="18"/>
                <w:szCs w:val="18"/>
              </w:rPr>
              <w:t>Senama</w:t>
            </w:r>
            <w:proofErr w:type="spellEnd"/>
            <w:r w:rsidRPr="00FF36D1">
              <w:rPr>
                <w:rFonts w:ascii="Arial" w:hAnsi="Arial" w:cs="Arial"/>
                <w:sz w:val="18"/>
                <w:szCs w:val="18"/>
              </w:rPr>
              <w:t xml:space="preserve">, </w:t>
            </w:r>
            <w:proofErr w:type="spellStart"/>
            <w:r w:rsidRPr="00FF36D1">
              <w:rPr>
                <w:rFonts w:ascii="Arial" w:hAnsi="Arial" w:cs="Arial"/>
                <w:sz w:val="18"/>
                <w:szCs w:val="18"/>
              </w:rPr>
              <w:t>Senadis</w:t>
            </w:r>
            <w:proofErr w:type="spellEnd"/>
            <w:r w:rsidRPr="00FF36D1">
              <w:rPr>
                <w:rFonts w:ascii="Arial" w:hAnsi="Arial" w:cs="Arial"/>
                <w:sz w:val="18"/>
                <w:szCs w:val="18"/>
              </w:rPr>
              <w:t xml:space="preserve">, </w:t>
            </w:r>
            <w:proofErr w:type="spellStart"/>
            <w:r w:rsidRPr="00FF36D1">
              <w:rPr>
                <w:rFonts w:ascii="Arial" w:hAnsi="Arial" w:cs="Arial"/>
                <w:sz w:val="18"/>
                <w:szCs w:val="18"/>
              </w:rPr>
              <w:t>Fosis</w:t>
            </w:r>
            <w:proofErr w:type="spellEnd"/>
            <w:r w:rsidRPr="00FF36D1">
              <w:rPr>
                <w:rFonts w:ascii="Arial" w:hAnsi="Arial" w:cs="Arial"/>
                <w:sz w:val="18"/>
                <w:szCs w:val="18"/>
              </w:rPr>
              <w:t xml:space="preserve"> y </w:t>
            </w:r>
            <w:proofErr w:type="spellStart"/>
            <w:r w:rsidRPr="00FF36D1">
              <w:rPr>
                <w:rFonts w:ascii="Arial" w:hAnsi="Arial" w:cs="Arial"/>
                <w:sz w:val="18"/>
                <w:szCs w:val="18"/>
              </w:rPr>
              <w:t>Conadi</w:t>
            </w:r>
            <w:proofErr w:type="spellEnd"/>
            <w:r w:rsidRPr="00FF36D1">
              <w:rPr>
                <w:rFonts w:ascii="Arial" w:hAnsi="Arial" w:cs="Arial"/>
                <w:sz w:val="18"/>
                <w:szCs w:val="18"/>
              </w:rPr>
              <w:t xml:space="preserve">. Además, de incluir a Las Subsecretarías de Evaluación Social, Servicios Sociales y de la Niñez. </w:t>
            </w:r>
          </w:p>
          <w:p w14:paraId="64235EFD" w14:textId="77777777" w:rsidR="00053F36" w:rsidRPr="00FF36D1" w:rsidRDefault="00053F36" w:rsidP="00777D97">
            <w:pPr>
              <w:shd w:val="clear" w:color="auto" w:fill="FFFFFF"/>
              <w:jc w:val="both"/>
              <w:rPr>
                <w:rFonts w:ascii="Arial" w:eastAsiaTheme="minorHAnsi" w:hAnsi="Arial" w:cs="Arial"/>
                <w:sz w:val="18"/>
                <w:szCs w:val="18"/>
              </w:rPr>
            </w:pPr>
          </w:p>
          <w:p w14:paraId="3BFFFCA2" w14:textId="51885FE3" w:rsidR="00053F36" w:rsidRPr="00FF36D1" w:rsidRDefault="00053F36" w:rsidP="00777D97">
            <w:pPr>
              <w:shd w:val="clear" w:color="auto" w:fill="FFFFFF"/>
              <w:jc w:val="both"/>
              <w:rPr>
                <w:rFonts w:ascii="Arial" w:hAnsi="Arial" w:cs="Arial"/>
                <w:sz w:val="18"/>
                <w:szCs w:val="18"/>
              </w:rPr>
            </w:pPr>
            <w:r w:rsidRPr="009C2960">
              <w:rPr>
                <w:rFonts w:ascii="Arial" w:hAnsi="Arial" w:cs="Arial"/>
                <w:b/>
                <w:bCs/>
                <w:sz w:val="18"/>
                <w:szCs w:val="18"/>
              </w:rPr>
              <w:t>Nota 2:</w:t>
            </w:r>
            <w:r w:rsidRPr="00FF36D1">
              <w:rPr>
                <w:rFonts w:ascii="Arial" w:hAnsi="Arial" w:cs="Arial"/>
                <w:sz w:val="18"/>
                <w:szCs w:val="18"/>
              </w:rPr>
              <w:t xml:space="preserve"> Se deberá auditar a lo menos</w:t>
            </w:r>
            <w:r>
              <w:rPr>
                <w:rFonts w:ascii="Arial" w:hAnsi="Arial" w:cs="Arial"/>
                <w:sz w:val="18"/>
                <w:szCs w:val="18"/>
              </w:rPr>
              <w:t xml:space="preserve"> </w:t>
            </w:r>
            <w:r w:rsidRPr="00FA668D">
              <w:rPr>
                <w:rFonts w:ascii="Arial" w:hAnsi="Arial" w:cs="Arial"/>
                <w:sz w:val="18"/>
                <w:szCs w:val="18"/>
              </w:rPr>
              <w:t xml:space="preserve">dos </w:t>
            </w:r>
            <w:r w:rsidRPr="00FF36D1">
              <w:rPr>
                <w:rFonts w:ascii="Arial" w:hAnsi="Arial" w:cs="Arial"/>
                <w:sz w:val="18"/>
                <w:szCs w:val="18"/>
              </w:rPr>
              <w:t>Servicios y/o Subsecretarías.</w:t>
            </w:r>
          </w:p>
          <w:p w14:paraId="668B9BD4" w14:textId="77777777" w:rsidR="00053F36" w:rsidRPr="00FF36D1" w:rsidRDefault="00053F36" w:rsidP="00777D97">
            <w:pPr>
              <w:shd w:val="clear" w:color="auto" w:fill="FFFFFF"/>
              <w:jc w:val="both"/>
              <w:rPr>
                <w:rFonts w:ascii="Arial" w:hAnsi="Arial" w:cs="Arial"/>
                <w:sz w:val="18"/>
                <w:szCs w:val="18"/>
              </w:rPr>
            </w:pPr>
          </w:p>
          <w:p w14:paraId="14E61113" w14:textId="77777777" w:rsidR="00053F36" w:rsidRPr="00FF36D1" w:rsidRDefault="00053F36" w:rsidP="00777D97">
            <w:pPr>
              <w:shd w:val="clear" w:color="auto" w:fill="FFFFFF"/>
              <w:jc w:val="both"/>
              <w:rPr>
                <w:rFonts w:ascii="Arial" w:hAnsi="Arial" w:cs="Arial"/>
                <w:sz w:val="18"/>
                <w:szCs w:val="18"/>
              </w:rPr>
            </w:pPr>
            <w:r w:rsidRPr="009C2960">
              <w:rPr>
                <w:rFonts w:ascii="Arial" w:hAnsi="Arial" w:cs="Arial"/>
                <w:b/>
                <w:bCs/>
                <w:sz w:val="18"/>
                <w:szCs w:val="18"/>
              </w:rPr>
              <w:t>Nota 3:</w:t>
            </w:r>
            <w:r w:rsidRPr="00FF36D1">
              <w:rPr>
                <w:rFonts w:ascii="Arial" w:hAnsi="Arial" w:cs="Arial"/>
                <w:sz w:val="18"/>
                <w:szCs w:val="18"/>
              </w:rPr>
              <w:t xml:space="preserve"> Los procesos y/o materias propuestas se priorizarán según criterio de la Autoridad.</w:t>
            </w:r>
          </w:p>
          <w:p w14:paraId="5929BF72" w14:textId="77777777" w:rsidR="00053F36" w:rsidRPr="00FF36D1" w:rsidRDefault="00053F36" w:rsidP="00777D97">
            <w:pPr>
              <w:shd w:val="clear" w:color="auto" w:fill="FFFFFF"/>
              <w:jc w:val="both"/>
              <w:rPr>
                <w:rFonts w:ascii="Arial" w:hAnsi="Arial" w:cs="Arial"/>
                <w:sz w:val="18"/>
                <w:szCs w:val="18"/>
              </w:rPr>
            </w:pPr>
            <w:r w:rsidRPr="00FF36D1">
              <w:rPr>
                <w:rFonts w:ascii="Arial" w:hAnsi="Arial" w:cs="Arial"/>
                <w:sz w:val="18"/>
                <w:szCs w:val="18"/>
              </w:rPr>
              <w:t xml:space="preserve"> </w:t>
            </w:r>
          </w:p>
          <w:p w14:paraId="31A26570" w14:textId="77777777" w:rsidR="00053F36" w:rsidRPr="00FF36D1" w:rsidRDefault="00053F36" w:rsidP="00777D97">
            <w:pPr>
              <w:shd w:val="clear" w:color="auto" w:fill="FFFFFF" w:themeFill="background1"/>
              <w:jc w:val="both"/>
              <w:rPr>
                <w:rFonts w:ascii="Arial" w:hAnsi="Arial" w:cs="Arial"/>
                <w:sz w:val="18"/>
                <w:szCs w:val="18"/>
              </w:rPr>
            </w:pPr>
            <w:r w:rsidRPr="009C2960">
              <w:rPr>
                <w:rFonts w:ascii="Arial" w:hAnsi="Arial" w:cs="Arial"/>
                <w:b/>
                <w:bCs/>
                <w:sz w:val="18"/>
                <w:szCs w:val="18"/>
              </w:rPr>
              <w:t>Nota 4:</w:t>
            </w:r>
            <w:r w:rsidRPr="00FF36D1">
              <w:rPr>
                <w:rFonts w:ascii="Arial" w:hAnsi="Arial" w:cs="Arial"/>
                <w:sz w:val="18"/>
                <w:szCs w:val="18"/>
              </w:rPr>
              <w:t xml:space="preserve"> El periodo de ejecución de las Auditorías corresponderá desde marzo a noviembre. Remitiendo el resultado de la auditoría durante el mes siguiente de su ejecución. O Según lo disponga la programación de la auditoría al Servicio, dependiendo de la complejidad de la auditoría</w:t>
            </w:r>
            <w:r w:rsidRPr="00FF36D1">
              <w:rPr>
                <w:rFonts w:ascii="Arial" w:eastAsia="Calibri" w:hAnsi="Arial" w:cs="Arial"/>
                <w:sz w:val="18"/>
                <w:szCs w:val="18"/>
                <w:lang w:eastAsia="en-US"/>
              </w:rPr>
              <w:t>, esta puede ser realizada en conjunto con los Departamento y/o Unidades de Auditoría Interna de los SS.RR./ Subsecretarías o por esta Unidad de Auditoría Ministerial</w:t>
            </w:r>
            <w:r w:rsidRPr="00FF36D1">
              <w:rPr>
                <w:rFonts w:ascii="Arial" w:hAnsi="Arial" w:cs="Arial"/>
                <w:sz w:val="18"/>
                <w:szCs w:val="18"/>
              </w:rPr>
              <w:t xml:space="preserve">. </w:t>
            </w:r>
          </w:p>
          <w:p w14:paraId="3E1A382E" w14:textId="77777777" w:rsidR="00053F36" w:rsidRPr="00FF36D1" w:rsidRDefault="00053F36" w:rsidP="00777D97">
            <w:pPr>
              <w:shd w:val="clear" w:color="auto" w:fill="FFFFFF" w:themeFill="background1"/>
              <w:jc w:val="both"/>
              <w:rPr>
                <w:rFonts w:ascii="Arial" w:hAnsi="Arial" w:cs="Arial"/>
                <w:sz w:val="18"/>
                <w:szCs w:val="18"/>
              </w:rPr>
            </w:pPr>
          </w:p>
          <w:p w14:paraId="0EEA02EC" w14:textId="77777777" w:rsidR="00053F36" w:rsidRPr="00FF36D1" w:rsidRDefault="00053F36" w:rsidP="00777D97">
            <w:pPr>
              <w:shd w:val="clear" w:color="auto" w:fill="FFFFFF"/>
              <w:jc w:val="both"/>
              <w:rPr>
                <w:rFonts w:ascii="Arial" w:hAnsi="Arial" w:cs="Arial"/>
                <w:sz w:val="18"/>
                <w:szCs w:val="18"/>
              </w:rPr>
            </w:pPr>
            <w:r w:rsidRPr="009C2960">
              <w:rPr>
                <w:rFonts w:ascii="Arial" w:hAnsi="Arial" w:cs="Arial"/>
                <w:b/>
                <w:bCs/>
                <w:sz w:val="18"/>
                <w:szCs w:val="18"/>
              </w:rPr>
              <w:t>Nota 5:</w:t>
            </w:r>
            <w:r w:rsidRPr="00FF36D1">
              <w:rPr>
                <w:rFonts w:ascii="Arial" w:hAnsi="Arial" w:cs="Arial"/>
                <w:sz w:val="18"/>
                <w:szCs w:val="18"/>
              </w:rPr>
              <w:t xml:space="preserve"> Los informes de auditoría serán remitidos a través de Memo a través del sistema </w:t>
            </w:r>
            <w:proofErr w:type="spellStart"/>
            <w:r w:rsidRPr="00FF36D1">
              <w:rPr>
                <w:rFonts w:ascii="Arial" w:hAnsi="Arial" w:cs="Arial"/>
                <w:sz w:val="18"/>
                <w:szCs w:val="18"/>
              </w:rPr>
              <w:t>SocialDoc</w:t>
            </w:r>
            <w:proofErr w:type="spellEnd"/>
            <w:r w:rsidRPr="00FF36D1">
              <w:rPr>
                <w:rFonts w:ascii="Arial" w:hAnsi="Arial" w:cs="Arial"/>
                <w:sz w:val="18"/>
                <w:szCs w:val="18"/>
              </w:rPr>
              <w:t>.</w:t>
            </w:r>
          </w:p>
        </w:tc>
        <w:tc>
          <w:tcPr>
            <w:tcW w:w="3772" w:type="dxa"/>
            <w:shd w:val="clear" w:color="000000" w:fill="FFFFFF"/>
            <w:noWrap/>
            <w:vAlign w:val="center"/>
          </w:tcPr>
          <w:p w14:paraId="427ED2C7" w14:textId="77777777" w:rsidR="00053F36" w:rsidRPr="00FF36D1"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eastAsia="Calibri" w:hAnsi="Arial" w:cs="Arial"/>
                <w:sz w:val="18"/>
                <w:szCs w:val="18"/>
                <w:lang w:eastAsia="en-US"/>
              </w:rPr>
              <w:t>Plan Anual de Auditoría (PAA) de La Unidad de Auditoría Ministerial con la definición de proceso/tema y Servicio y/o Subsecretaría a auditar durante el periodo t</w:t>
            </w:r>
            <w:r w:rsidRPr="00FF36D1">
              <w:rPr>
                <w:rFonts w:ascii="Arial" w:hAnsi="Arial" w:cs="Arial"/>
                <w:sz w:val="18"/>
                <w:szCs w:val="18"/>
              </w:rPr>
              <w:t>.</w:t>
            </w:r>
          </w:p>
          <w:p w14:paraId="1668FB3B" w14:textId="77777777" w:rsidR="00053F36" w:rsidRPr="00FF36D1" w:rsidRDefault="00053F36" w:rsidP="00777D97">
            <w:pPr>
              <w:pStyle w:val="Prrafodelista"/>
              <w:shd w:val="clear" w:color="auto" w:fill="FFFFFF" w:themeFill="background1"/>
              <w:ind w:left="170"/>
              <w:jc w:val="both"/>
              <w:rPr>
                <w:rFonts w:ascii="Arial" w:hAnsi="Arial" w:cs="Arial"/>
                <w:sz w:val="18"/>
                <w:szCs w:val="18"/>
              </w:rPr>
            </w:pPr>
          </w:p>
          <w:p w14:paraId="547ABF3A" w14:textId="77777777" w:rsidR="00053F36" w:rsidRPr="00FF36D1"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eastAsia="Calibri" w:hAnsi="Arial" w:cs="Arial"/>
                <w:sz w:val="18"/>
                <w:szCs w:val="18"/>
                <w:lang w:eastAsia="en-US"/>
              </w:rPr>
              <w:t xml:space="preserve">Email de Gabinete de </w:t>
            </w:r>
            <w:proofErr w:type="gramStart"/>
            <w:r w:rsidRPr="00FF36D1">
              <w:rPr>
                <w:rFonts w:ascii="Arial" w:eastAsia="Calibri" w:hAnsi="Arial" w:cs="Arial"/>
                <w:sz w:val="18"/>
                <w:szCs w:val="18"/>
                <w:lang w:eastAsia="en-US"/>
              </w:rPr>
              <w:t>Ministro</w:t>
            </w:r>
            <w:proofErr w:type="gramEnd"/>
            <w:r w:rsidRPr="00FF36D1">
              <w:rPr>
                <w:rFonts w:ascii="Arial" w:eastAsia="Calibri" w:hAnsi="Arial" w:cs="Arial"/>
                <w:sz w:val="18"/>
                <w:szCs w:val="18"/>
                <w:lang w:eastAsia="en-US"/>
              </w:rPr>
              <w:t xml:space="preserve"> a Auditoría Ministerial con </w:t>
            </w:r>
            <w:proofErr w:type="spellStart"/>
            <w:r w:rsidRPr="00FF36D1">
              <w:rPr>
                <w:rFonts w:ascii="Arial" w:eastAsia="Calibri" w:hAnsi="Arial" w:cs="Arial"/>
                <w:sz w:val="18"/>
                <w:szCs w:val="18"/>
                <w:lang w:eastAsia="en-US"/>
              </w:rPr>
              <w:t>visación</w:t>
            </w:r>
            <w:proofErr w:type="spellEnd"/>
            <w:r w:rsidRPr="00FF36D1">
              <w:rPr>
                <w:rFonts w:ascii="Arial" w:eastAsia="Calibri" w:hAnsi="Arial" w:cs="Arial"/>
                <w:sz w:val="18"/>
                <w:szCs w:val="18"/>
                <w:lang w:eastAsia="en-US"/>
              </w:rPr>
              <w:t xml:space="preserve"> para iniciar auditoría en Servicio/Subsecretaría</w:t>
            </w:r>
            <w:r w:rsidRPr="00FF36D1">
              <w:rPr>
                <w:rFonts w:ascii="Arial" w:hAnsi="Arial" w:cs="Arial"/>
                <w:sz w:val="18"/>
                <w:szCs w:val="18"/>
              </w:rPr>
              <w:t xml:space="preserve"> </w:t>
            </w:r>
          </w:p>
          <w:p w14:paraId="04070823" w14:textId="77777777" w:rsidR="00053F36" w:rsidRPr="00FF36D1" w:rsidRDefault="00053F36" w:rsidP="00777D97">
            <w:pPr>
              <w:pStyle w:val="Prrafodelista"/>
              <w:shd w:val="clear" w:color="auto" w:fill="FFFFFF" w:themeFill="background1"/>
              <w:ind w:left="170"/>
              <w:jc w:val="both"/>
              <w:rPr>
                <w:rFonts w:ascii="Arial" w:hAnsi="Arial" w:cs="Arial"/>
                <w:sz w:val="18"/>
                <w:szCs w:val="18"/>
              </w:rPr>
            </w:pPr>
          </w:p>
          <w:p w14:paraId="1CCFE80E" w14:textId="77777777" w:rsidR="00053F36" w:rsidRPr="00FF36D1"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hAnsi="Arial" w:cs="Arial"/>
                <w:sz w:val="18"/>
                <w:szCs w:val="18"/>
              </w:rPr>
              <w:t>Programa de Auditoría con proceso/tema a auditar en el Servicio y/o Subsecretaría.</w:t>
            </w:r>
          </w:p>
          <w:p w14:paraId="6F06238B" w14:textId="77777777" w:rsidR="00053F36" w:rsidRPr="00FF36D1" w:rsidRDefault="00053F36" w:rsidP="00777D97">
            <w:pPr>
              <w:pStyle w:val="Prrafodelista"/>
              <w:shd w:val="clear" w:color="auto" w:fill="FFFFFF" w:themeFill="background1"/>
              <w:ind w:left="170"/>
              <w:jc w:val="both"/>
              <w:rPr>
                <w:rFonts w:ascii="Arial" w:hAnsi="Arial" w:cs="Arial"/>
                <w:sz w:val="18"/>
                <w:szCs w:val="18"/>
              </w:rPr>
            </w:pPr>
          </w:p>
          <w:p w14:paraId="598E901E" w14:textId="77777777" w:rsidR="00053F36" w:rsidRPr="00FF36D1"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hAnsi="Arial" w:cs="Arial"/>
                <w:sz w:val="18"/>
                <w:szCs w:val="18"/>
              </w:rPr>
              <w:t>Informe de Auditoría de proceso o tema auditado en el Servicio y/o Subsecretaría.</w:t>
            </w:r>
          </w:p>
          <w:p w14:paraId="4D3BBC38" w14:textId="77777777" w:rsidR="00053F36" w:rsidRPr="00FF36D1" w:rsidRDefault="00053F36" w:rsidP="00777D97">
            <w:pPr>
              <w:pStyle w:val="Prrafodelista"/>
              <w:shd w:val="clear" w:color="auto" w:fill="FFFFFF" w:themeFill="background1"/>
              <w:ind w:left="170"/>
              <w:jc w:val="both"/>
              <w:rPr>
                <w:rFonts w:ascii="Arial" w:hAnsi="Arial" w:cs="Arial"/>
                <w:sz w:val="18"/>
                <w:szCs w:val="18"/>
              </w:rPr>
            </w:pPr>
          </w:p>
          <w:p w14:paraId="07B08AB6" w14:textId="77777777" w:rsidR="00053F36" w:rsidRPr="00FF36D1"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FF36D1">
              <w:rPr>
                <w:rFonts w:ascii="Arial" w:eastAsia="Calibri" w:hAnsi="Arial" w:cs="Arial"/>
                <w:sz w:val="18"/>
                <w:szCs w:val="18"/>
                <w:lang w:eastAsia="en-US"/>
              </w:rPr>
              <w:t>Correo electrónico y/o</w:t>
            </w:r>
            <w:r w:rsidRPr="00FF36D1">
              <w:rPr>
                <w:rFonts w:ascii="Arial" w:hAnsi="Arial" w:cs="Arial"/>
                <w:sz w:val="18"/>
                <w:szCs w:val="18"/>
              </w:rPr>
              <w:t xml:space="preserve"> Memo con envío de informe a Gabinete </w:t>
            </w:r>
            <w:proofErr w:type="gramStart"/>
            <w:r w:rsidRPr="00FF36D1">
              <w:rPr>
                <w:rFonts w:ascii="Arial" w:hAnsi="Arial" w:cs="Arial"/>
                <w:sz w:val="18"/>
                <w:szCs w:val="18"/>
              </w:rPr>
              <w:t>Ministro</w:t>
            </w:r>
            <w:proofErr w:type="gramEnd"/>
            <w:r w:rsidRPr="00FF36D1">
              <w:rPr>
                <w:rFonts w:ascii="Arial" w:hAnsi="Arial" w:cs="Arial"/>
                <w:sz w:val="18"/>
                <w:szCs w:val="18"/>
              </w:rPr>
              <w:t>.</w:t>
            </w:r>
          </w:p>
          <w:p w14:paraId="1AC61DD8" w14:textId="77777777" w:rsidR="00053F36" w:rsidRPr="00FF36D1" w:rsidRDefault="00053F36" w:rsidP="00777D97">
            <w:pPr>
              <w:shd w:val="clear" w:color="auto" w:fill="FFFFFF" w:themeFill="background1"/>
              <w:rPr>
                <w:rFonts w:ascii="Arial" w:hAnsi="Arial" w:cs="Arial"/>
                <w:sz w:val="18"/>
                <w:szCs w:val="18"/>
              </w:rPr>
            </w:pPr>
          </w:p>
          <w:p w14:paraId="3D73A403" w14:textId="77777777" w:rsidR="00053F36" w:rsidRPr="002C2126" w:rsidRDefault="00053F36" w:rsidP="00777D97">
            <w:pPr>
              <w:shd w:val="clear" w:color="auto" w:fill="FFFFFF" w:themeFill="background1"/>
              <w:jc w:val="both"/>
              <w:rPr>
                <w:rFonts w:ascii="Arial" w:eastAsia="Calibri" w:hAnsi="Arial" w:cs="Arial"/>
                <w:sz w:val="18"/>
                <w:szCs w:val="18"/>
                <w:lang w:eastAsia="en-US"/>
              </w:rPr>
            </w:pPr>
            <w:r w:rsidRPr="002C2126">
              <w:rPr>
                <w:rFonts w:ascii="Arial" w:hAnsi="Arial" w:cs="Arial"/>
                <w:sz w:val="18"/>
                <w:szCs w:val="18"/>
              </w:rPr>
              <w:t>Fuente: Archivos Auditoría Ministerial.</w:t>
            </w:r>
          </w:p>
        </w:tc>
      </w:tr>
      <w:tr w:rsidR="00053F36" w:rsidRPr="00007E1F" w14:paraId="70A75973" w14:textId="77777777" w:rsidTr="00777D97">
        <w:trPr>
          <w:cantSplit/>
          <w:trHeight w:val="2754"/>
          <w:jc w:val="center"/>
        </w:trPr>
        <w:tc>
          <w:tcPr>
            <w:tcW w:w="568" w:type="dxa"/>
            <w:shd w:val="clear" w:color="000000" w:fill="FFFFFF"/>
            <w:vAlign w:val="center"/>
            <w:hideMark/>
          </w:tcPr>
          <w:p w14:paraId="62D3EBA6" w14:textId="77777777" w:rsidR="00053F36" w:rsidRPr="009154B0" w:rsidRDefault="00053F36" w:rsidP="00777D97">
            <w:pPr>
              <w:jc w:val="center"/>
              <w:rPr>
                <w:rFonts w:ascii="Arial" w:hAnsi="Arial" w:cs="Arial"/>
                <w:b/>
                <w:sz w:val="22"/>
                <w:szCs w:val="18"/>
              </w:rPr>
            </w:pPr>
            <w:r>
              <w:rPr>
                <w:rFonts w:ascii="Arial" w:hAnsi="Arial" w:cs="Arial"/>
                <w:b/>
                <w:sz w:val="22"/>
                <w:szCs w:val="18"/>
              </w:rPr>
              <w:t>6</w:t>
            </w:r>
          </w:p>
        </w:tc>
        <w:tc>
          <w:tcPr>
            <w:tcW w:w="1554" w:type="dxa"/>
            <w:shd w:val="clear" w:color="000000" w:fill="FFFFFF"/>
            <w:vAlign w:val="center"/>
          </w:tcPr>
          <w:p w14:paraId="77043ADC" w14:textId="77777777" w:rsidR="00053F36" w:rsidRPr="009154B0"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Porcentaje de Informes de Gestión Trimestral elaborados y enviados a Gabinete en el año t.</w:t>
            </w:r>
          </w:p>
          <w:p w14:paraId="7852F7EA" w14:textId="77777777" w:rsidR="00053F36" w:rsidRPr="009154B0" w:rsidRDefault="00053F36" w:rsidP="00777D97">
            <w:pPr>
              <w:shd w:val="clear" w:color="auto" w:fill="FFFFFF" w:themeFill="background1"/>
              <w:rPr>
                <w:rFonts w:ascii="Arial" w:hAnsi="Arial" w:cs="Arial"/>
                <w:sz w:val="18"/>
                <w:szCs w:val="18"/>
              </w:rPr>
            </w:pPr>
          </w:p>
        </w:tc>
        <w:tc>
          <w:tcPr>
            <w:tcW w:w="1664" w:type="dxa"/>
            <w:shd w:val="clear" w:color="000000" w:fill="FFFFFF"/>
            <w:vAlign w:val="center"/>
          </w:tcPr>
          <w:p w14:paraId="21FDBEBA" w14:textId="77777777" w:rsidR="00053F36" w:rsidRDefault="00053F36" w:rsidP="00777D97">
            <w:pPr>
              <w:shd w:val="clear" w:color="auto" w:fill="FFFFFF" w:themeFill="background1"/>
              <w:rPr>
                <w:rFonts w:ascii="Arial" w:hAnsi="Arial" w:cs="Arial"/>
                <w:sz w:val="18"/>
                <w:szCs w:val="18"/>
              </w:rPr>
            </w:pPr>
            <w:r w:rsidRPr="009154B0">
              <w:rPr>
                <w:rFonts w:ascii="Arial" w:hAnsi="Arial" w:cs="Arial"/>
                <w:sz w:val="18"/>
                <w:szCs w:val="18"/>
              </w:rPr>
              <w:t>(</w:t>
            </w:r>
            <w:proofErr w:type="spellStart"/>
            <w:r w:rsidRPr="009154B0">
              <w:rPr>
                <w:rFonts w:ascii="Arial" w:hAnsi="Arial" w:cs="Arial"/>
                <w:sz w:val="18"/>
                <w:szCs w:val="18"/>
              </w:rPr>
              <w:t>N°</w:t>
            </w:r>
            <w:proofErr w:type="spellEnd"/>
            <w:r w:rsidRPr="009154B0">
              <w:rPr>
                <w:rFonts w:ascii="Arial" w:hAnsi="Arial" w:cs="Arial"/>
                <w:sz w:val="18"/>
                <w:szCs w:val="18"/>
              </w:rPr>
              <w:t xml:space="preserve"> de Informes de Gestión Trimestral elaborados y enviados a Gabinete en el año t / </w:t>
            </w:r>
          </w:p>
          <w:p w14:paraId="1E8A9CA5" w14:textId="77777777" w:rsidR="00053F36" w:rsidRPr="009154B0" w:rsidRDefault="00053F36" w:rsidP="00777D97">
            <w:pPr>
              <w:shd w:val="clear" w:color="auto" w:fill="FFFFFF" w:themeFill="background1"/>
              <w:rPr>
                <w:rFonts w:ascii="Arial" w:hAnsi="Arial" w:cs="Arial"/>
                <w:sz w:val="18"/>
                <w:szCs w:val="18"/>
              </w:rPr>
            </w:pPr>
            <w:proofErr w:type="spellStart"/>
            <w:r w:rsidRPr="009154B0">
              <w:rPr>
                <w:rFonts w:ascii="Arial" w:hAnsi="Arial" w:cs="Arial"/>
                <w:sz w:val="18"/>
                <w:szCs w:val="18"/>
              </w:rPr>
              <w:t>N°</w:t>
            </w:r>
            <w:proofErr w:type="spellEnd"/>
            <w:r w:rsidRPr="009154B0">
              <w:rPr>
                <w:rFonts w:ascii="Arial" w:hAnsi="Arial" w:cs="Arial"/>
                <w:sz w:val="18"/>
                <w:szCs w:val="18"/>
              </w:rPr>
              <w:t xml:space="preserve"> total de Informes de Gestión programados para el año t) *100</w:t>
            </w:r>
          </w:p>
        </w:tc>
        <w:tc>
          <w:tcPr>
            <w:tcW w:w="1134" w:type="dxa"/>
            <w:shd w:val="clear" w:color="000000" w:fill="FFFFFF"/>
            <w:vAlign w:val="center"/>
          </w:tcPr>
          <w:p w14:paraId="46A82CD3" w14:textId="77777777" w:rsidR="00053F36" w:rsidRPr="009154B0" w:rsidRDefault="00053F36" w:rsidP="00777D97">
            <w:pPr>
              <w:jc w:val="center"/>
              <w:rPr>
                <w:rFonts w:ascii="Arial" w:hAnsi="Arial" w:cs="Arial"/>
                <w:bCs/>
                <w:sz w:val="18"/>
                <w:szCs w:val="18"/>
              </w:rPr>
            </w:pPr>
            <w:r w:rsidRPr="009154B0">
              <w:rPr>
                <w:rFonts w:ascii="Arial" w:hAnsi="Arial" w:cs="Arial"/>
                <w:bCs/>
                <w:sz w:val="18"/>
                <w:szCs w:val="18"/>
              </w:rPr>
              <w:t xml:space="preserve">(3 / 4) </w:t>
            </w:r>
            <w:r w:rsidRPr="009154B0">
              <w:rPr>
                <w:rFonts w:ascii="Arial" w:hAnsi="Arial" w:cs="Arial"/>
                <w:sz w:val="18"/>
                <w:szCs w:val="18"/>
              </w:rPr>
              <w:t>*100</w:t>
            </w:r>
          </w:p>
        </w:tc>
        <w:tc>
          <w:tcPr>
            <w:tcW w:w="708" w:type="dxa"/>
            <w:tcBorders>
              <w:bottom w:val="single" w:sz="4" w:space="0" w:color="0000FF"/>
            </w:tcBorders>
            <w:shd w:val="clear" w:color="auto" w:fill="FFFFFF"/>
            <w:vAlign w:val="center"/>
          </w:tcPr>
          <w:p w14:paraId="3CCC6E0C" w14:textId="77777777" w:rsidR="00053F36" w:rsidRPr="009154B0" w:rsidRDefault="00053F36" w:rsidP="00777D97">
            <w:pPr>
              <w:shd w:val="clear" w:color="auto" w:fill="FFFFFF" w:themeFill="background1"/>
              <w:jc w:val="center"/>
              <w:rPr>
                <w:rFonts w:ascii="Arial" w:hAnsi="Arial" w:cs="Arial"/>
                <w:sz w:val="18"/>
                <w:szCs w:val="18"/>
              </w:rPr>
            </w:pPr>
            <w:r w:rsidRPr="009154B0">
              <w:rPr>
                <w:rFonts w:ascii="Arial" w:hAnsi="Arial" w:cs="Arial"/>
                <w:sz w:val="18"/>
                <w:szCs w:val="18"/>
              </w:rPr>
              <w:t>75%</w:t>
            </w:r>
          </w:p>
        </w:tc>
        <w:tc>
          <w:tcPr>
            <w:tcW w:w="567" w:type="dxa"/>
            <w:shd w:val="clear" w:color="000000" w:fill="FFFFFF"/>
            <w:vAlign w:val="center"/>
          </w:tcPr>
          <w:p w14:paraId="09A6A292" w14:textId="77777777" w:rsidR="00053F36" w:rsidRPr="009154B0" w:rsidRDefault="00053F36" w:rsidP="00777D97">
            <w:pPr>
              <w:shd w:val="clear" w:color="auto" w:fill="FFFFFF" w:themeFill="background1"/>
              <w:jc w:val="center"/>
              <w:rPr>
                <w:rFonts w:ascii="Arial" w:hAnsi="Arial" w:cs="Arial"/>
                <w:sz w:val="18"/>
                <w:szCs w:val="18"/>
              </w:rPr>
            </w:pPr>
            <w:r w:rsidRPr="009154B0">
              <w:rPr>
                <w:rFonts w:ascii="Arial" w:hAnsi="Arial" w:cs="Arial"/>
                <w:sz w:val="18"/>
                <w:szCs w:val="18"/>
              </w:rPr>
              <w:t>20%</w:t>
            </w:r>
          </w:p>
        </w:tc>
        <w:tc>
          <w:tcPr>
            <w:tcW w:w="7230" w:type="dxa"/>
            <w:gridSpan w:val="3"/>
            <w:shd w:val="clear" w:color="000000" w:fill="FFFFFF"/>
            <w:vAlign w:val="center"/>
          </w:tcPr>
          <w:p w14:paraId="58B77735"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El Informe de Gestión Trimestral es un documento que sistematiza información cuantitativa y cualitativa de los avances, medidos mediante indicadores definidos en los distintos instrumentos de gestión de la Subsecretaría de Evaluación Social.</w:t>
            </w:r>
          </w:p>
          <w:p w14:paraId="116500A0"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Los instrumentos de control de gestión considerados en el informe son: </w:t>
            </w:r>
          </w:p>
          <w:p w14:paraId="6AD5C1D4" w14:textId="77777777" w:rsidR="00053F36" w:rsidRPr="009154B0" w:rsidRDefault="00053F36" w:rsidP="00777D97">
            <w:pPr>
              <w:pStyle w:val="Prrafodelista"/>
              <w:numPr>
                <w:ilvl w:val="2"/>
                <w:numId w:val="6"/>
              </w:numPr>
              <w:shd w:val="clear" w:color="auto" w:fill="FFFFFF" w:themeFill="background1"/>
              <w:ind w:left="459"/>
              <w:jc w:val="both"/>
              <w:rPr>
                <w:rFonts w:ascii="Arial" w:hAnsi="Arial" w:cs="Arial"/>
                <w:sz w:val="18"/>
                <w:szCs w:val="18"/>
              </w:rPr>
            </w:pPr>
            <w:r w:rsidRPr="009154B0">
              <w:rPr>
                <w:rFonts w:ascii="Arial" w:hAnsi="Arial" w:cs="Arial"/>
                <w:sz w:val="18"/>
                <w:szCs w:val="18"/>
              </w:rPr>
              <w:t xml:space="preserve">Programa de Mejoramiento de la Gestión (PMG); </w:t>
            </w:r>
          </w:p>
          <w:p w14:paraId="2579DBB3" w14:textId="77777777" w:rsidR="00053F36" w:rsidRPr="009154B0" w:rsidRDefault="00053F36" w:rsidP="00777D97">
            <w:pPr>
              <w:pStyle w:val="Prrafodelista"/>
              <w:numPr>
                <w:ilvl w:val="2"/>
                <w:numId w:val="6"/>
              </w:numPr>
              <w:shd w:val="clear" w:color="auto" w:fill="FFFFFF" w:themeFill="background1"/>
              <w:ind w:left="459"/>
              <w:jc w:val="both"/>
              <w:rPr>
                <w:rFonts w:ascii="Arial" w:hAnsi="Arial" w:cs="Arial"/>
                <w:sz w:val="18"/>
                <w:szCs w:val="18"/>
              </w:rPr>
            </w:pPr>
            <w:r w:rsidRPr="009154B0">
              <w:rPr>
                <w:rFonts w:ascii="Arial" w:hAnsi="Arial" w:cs="Arial"/>
                <w:sz w:val="18"/>
                <w:szCs w:val="18"/>
              </w:rPr>
              <w:t xml:space="preserve">Convenio de Desempeño Colectivo (CDC); </w:t>
            </w:r>
          </w:p>
          <w:p w14:paraId="4EEE3B44" w14:textId="77777777" w:rsidR="00053F36" w:rsidRPr="00294093" w:rsidRDefault="00053F36" w:rsidP="00777D97">
            <w:pPr>
              <w:pStyle w:val="Prrafodelista"/>
              <w:numPr>
                <w:ilvl w:val="2"/>
                <w:numId w:val="6"/>
              </w:numPr>
              <w:shd w:val="clear" w:color="auto" w:fill="FFFFFF" w:themeFill="background1"/>
              <w:ind w:left="459"/>
              <w:jc w:val="both"/>
              <w:rPr>
                <w:rFonts w:ascii="Arial" w:hAnsi="Arial" w:cs="Arial"/>
                <w:sz w:val="18"/>
                <w:szCs w:val="18"/>
              </w:rPr>
            </w:pPr>
            <w:r w:rsidRPr="00294093">
              <w:rPr>
                <w:rFonts w:ascii="Arial" w:hAnsi="Arial" w:cs="Arial"/>
                <w:sz w:val="18"/>
                <w:szCs w:val="18"/>
              </w:rPr>
              <w:t>Plan de Tratamiento de Riesgos.</w:t>
            </w:r>
          </w:p>
          <w:p w14:paraId="2464865B"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Los informes se enviar</w:t>
            </w:r>
            <w:r>
              <w:rPr>
                <w:rFonts w:ascii="Arial" w:hAnsi="Arial" w:cs="Arial"/>
                <w:sz w:val="18"/>
                <w:szCs w:val="18"/>
              </w:rPr>
              <w:t>á</w:t>
            </w:r>
            <w:r w:rsidRPr="009154B0">
              <w:rPr>
                <w:rFonts w:ascii="Arial" w:hAnsi="Arial" w:cs="Arial"/>
                <w:sz w:val="18"/>
                <w:szCs w:val="18"/>
              </w:rPr>
              <w:t>n al mes siguiente del término de trimestre.</w:t>
            </w:r>
          </w:p>
          <w:p w14:paraId="3F83250E" w14:textId="77777777" w:rsidR="00053F36" w:rsidRPr="009154B0" w:rsidRDefault="00053F36" w:rsidP="00777D97">
            <w:pPr>
              <w:shd w:val="clear" w:color="auto" w:fill="FFFFFF" w:themeFill="background1"/>
              <w:ind w:left="176"/>
              <w:jc w:val="both"/>
              <w:rPr>
                <w:rFonts w:ascii="Arial" w:hAnsi="Arial" w:cs="Arial"/>
                <w:sz w:val="18"/>
                <w:szCs w:val="18"/>
              </w:rPr>
            </w:pPr>
            <w:r w:rsidRPr="009154B0">
              <w:rPr>
                <w:rFonts w:ascii="Arial" w:hAnsi="Arial" w:cs="Arial"/>
                <w:sz w:val="18"/>
                <w:szCs w:val="18"/>
              </w:rPr>
              <w:t>1er. Informe Abril: comprende los meses de Enero/ Febrero/ Marzo.</w:t>
            </w:r>
            <w:r w:rsidRPr="009154B0">
              <w:rPr>
                <w:rFonts w:ascii="Arial" w:hAnsi="Arial" w:cs="Arial"/>
                <w:sz w:val="18"/>
                <w:szCs w:val="18"/>
              </w:rPr>
              <w:br/>
              <w:t>2do. Informe Julio: comprende los meses de Abril/ Mayo/ Junio.</w:t>
            </w:r>
          </w:p>
          <w:p w14:paraId="25315551" w14:textId="77777777" w:rsidR="00053F36" w:rsidRPr="009154B0" w:rsidRDefault="00053F36" w:rsidP="00777D97">
            <w:pPr>
              <w:shd w:val="clear" w:color="auto" w:fill="FFFFFF" w:themeFill="background1"/>
              <w:ind w:left="176"/>
              <w:jc w:val="both"/>
              <w:rPr>
                <w:rFonts w:ascii="Arial" w:hAnsi="Arial" w:cs="Arial"/>
                <w:sz w:val="18"/>
                <w:szCs w:val="18"/>
              </w:rPr>
            </w:pPr>
            <w:r w:rsidRPr="009154B0">
              <w:rPr>
                <w:rFonts w:ascii="Arial" w:hAnsi="Arial" w:cs="Arial"/>
                <w:sz w:val="18"/>
                <w:szCs w:val="18"/>
              </w:rPr>
              <w:t>3er. Informe Octubre: comprende los meses de Julio/ Agosto/ Septiembre.</w:t>
            </w:r>
          </w:p>
          <w:p w14:paraId="70A2C5FC" w14:textId="77777777" w:rsidR="00053F36" w:rsidRPr="009154B0" w:rsidRDefault="00053F36" w:rsidP="00777D97">
            <w:pPr>
              <w:shd w:val="clear" w:color="auto" w:fill="FFFFFF" w:themeFill="background1"/>
              <w:ind w:left="176"/>
              <w:jc w:val="both"/>
              <w:rPr>
                <w:rFonts w:ascii="Arial" w:hAnsi="Arial" w:cs="Arial"/>
                <w:sz w:val="18"/>
                <w:szCs w:val="18"/>
              </w:rPr>
            </w:pPr>
            <w:r w:rsidRPr="009154B0">
              <w:rPr>
                <w:rFonts w:ascii="Arial" w:hAnsi="Arial" w:cs="Arial"/>
                <w:sz w:val="18"/>
                <w:szCs w:val="18"/>
              </w:rPr>
              <w:t xml:space="preserve">4to. Informe Diciembre: comprende los meses de </w:t>
            </w:r>
            <w:proofErr w:type="gramStart"/>
            <w:r w:rsidRPr="009154B0">
              <w:rPr>
                <w:rFonts w:ascii="Arial" w:hAnsi="Arial" w:cs="Arial"/>
                <w:sz w:val="18"/>
                <w:szCs w:val="18"/>
              </w:rPr>
              <w:t>Octubre</w:t>
            </w:r>
            <w:proofErr w:type="gramEnd"/>
            <w:r w:rsidRPr="009154B0">
              <w:rPr>
                <w:rFonts w:ascii="Arial" w:hAnsi="Arial" w:cs="Arial"/>
                <w:sz w:val="18"/>
                <w:szCs w:val="18"/>
              </w:rPr>
              <w:t xml:space="preserve"> y Noviembre.</w:t>
            </w:r>
          </w:p>
        </w:tc>
        <w:tc>
          <w:tcPr>
            <w:tcW w:w="3772" w:type="dxa"/>
            <w:shd w:val="clear" w:color="000000" w:fill="FFFFFF"/>
            <w:noWrap/>
            <w:vAlign w:val="center"/>
          </w:tcPr>
          <w:p w14:paraId="2F925247"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 xml:space="preserve">Informe de Gestión Trimestral </w:t>
            </w:r>
          </w:p>
          <w:p w14:paraId="1B6B3FD8" w14:textId="77777777" w:rsidR="00053F36" w:rsidRPr="009154B0" w:rsidRDefault="00053F36" w:rsidP="00777D97">
            <w:pPr>
              <w:shd w:val="clear" w:color="auto" w:fill="FFFFFF" w:themeFill="background1"/>
              <w:jc w:val="both"/>
              <w:rPr>
                <w:rFonts w:ascii="Arial" w:hAnsi="Arial" w:cs="Arial"/>
                <w:sz w:val="18"/>
                <w:szCs w:val="18"/>
              </w:rPr>
            </w:pPr>
          </w:p>
          <w:p w14:paraId="7C7CF0F8" w14:textId="77777777" w:rsidR="00053F36" w:rsidRPr="009154B0" w:rsidRDefault="00053F36" w:rsidP="00777D97">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Memorándum o correo electrónico de envío a Gabinete SES.</w:t>
            </w:r>
          </w:p>
          <w:p w14:paraId="60356070" w14:textId="77777777" w:rsidR="00053F36" w:rsidRPr="009154B0" w:rsidRDefault="00053F36" w:rsidP="00777D97">
            <w:pPr>
              <w:shd w:val="clear" w:color="auto" w:fill="FFFFFF" w:themeFill="background1"/>
              <w:jc w:val="both"/>
              <w:rPr>
                <w:rFonts w:ascii="Arial" w:hAnsi="Arial" w:cs="Arial"/>
                <w:sz w:val="18"/>
                <w:szCs w:val="18"/>
              </w:rPr>
            </w:pPr>
          </w:p>
          <w:p w14:paraId="7AC19CC0" w14:textId="77777777" w:rsidR="00053F36" w:rsidRPr="009154B0" w:rsidRDefault="00053F36" w:rsidP="00777D97">
            <w:pPr>
              <w:shd w:val="clear" w:color="auto" w:fill="FFFFFF" w:themeFill="background1"/>
              <w:jc w:val="both"/>
              <w:rPr>
                <w:rFonts w:ascii="Arial" w:hAnsi="Arial" w:cs="Arial"/>
                <w:sz w:val="18"/>
                <w:szCs w:val="18"/>
              </w:rPr>
            </w:pPr>
            <w:r w:rsidRPr="009154B0">
              <w:rPr>
                <w:rFonts w:ascii="Arial" w:hAnsi="Arial" w:cs="Arial"/>
                <w:sz w:val="18"/>
                <w:szCs w:val="18"/>
              </w:rPr>
              <w:t>Fuente: Archivos Departamento de</w:t>
            </w:r>
            <w:r>
              <w:rPr>
                <w:rFonts w:ascii="Arial" w:hAnsi="Arial" w:cs="Arial"/>
                <w:sz w:val="18"/>
                <w:szCs w:val="18"/>
              </w:rPr>
              <w:t xml:space="preserve"> </w:t>
            </w:r>
            <w:r w:rsidRPr="009154B0">
              <w:rPr>
                <w:rFonts w:ascii="Arial" w:hAnsi="Arial" w:cs="Arial"/>
                <w:sz w:val="18"/>
                <w:szCs w:val="18"/>
              </w:rPr>
              <w:t>Control de Gestión.</w:t>
            </w:r>
          </w:p>
        </w:tc>
      </w:tr>
    </w:tbl>
    <w:p w14:paraId="1F0369BC" w14:textId="77777777" w:rsidR="003A26E4" w:rsidRDefault="003A26E4"/>
    <w:sectPr w:rsidR="003A26E4" w:rsidSect="00393117">
      <w:headerReference w:type="even" r:id="rId13"/>
      <w:headerReference w:type="default" r:id="rId14"/>
      <w:footerReference w:type="even" r:id="rId15"/>
      <w:footerReference w:type="default" r:id="rId16"/>
      <w:headerReference w:type="first" r:id="rId17"/>
      <w:footerReference w:type="first" r:id="rId18"/>
      <w:pgSz w:w="18722" w:h="12242" w:orient="landscape" w:code="30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5351" w14:textId="77777777" w:rsidR="008E56D4" w:rsidRDefault="008E56D4" w:rsidP="00B36C93">
      <w:r>
        <w:separator/>
      </w:r>
    </w:p>
  </w:endnote>
  <w:endnote w:type="continuationSeparator" w:id="0">
    <w:p w14:paraId="11251549" w14:textId="77777777" w:rsidR="008E56D4" w:rsidRDefault="008E56D4"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3D3B" w14:textId="77777777" w:rsidR="008E56D4" w:rsidRDefault="008E56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8135127"/>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3DEF9E94" w14:textId="77777777" w:rsidR="008E56D4" w:rsidRPr="00FA11BA" w:rsidRDefault="008E56D4" w:rsidP="00FA11BA">
            <w:pPr>
              <w:pStyle w:val="Piedepgina"/>
              <w:jc w:val="center"/>
              <w:rPr>
                <w:sz w:val="22"/>
              </w:rPr>
            </w:pPr>
            <w:r w:rsidRPr="00FA11BA">
              <w:rPr>
                <w:sz w:val="22"/>
              </w:rPr>
              <w:t xml:space="preserve">Página </w:t>
            </w:r>
            <w:r w:rsidRPr="00FA11BA">
              <w:rPr>
                <w:b/>
                <w:bCs/>
                <w:sz w:val="28"/>
                <w:szCs w:val="24"/>
              </w:rPr>
              <w:fldChar w:fldCharType="begin"/>
            </w:r>
            <w:r w:rsidRPr="00FA11BA">
              <w:rPr>
                <w:b/>
                <w:bCs/>
                <w:sz w:val="22"/>
              </w:rPr>
              <w:instrText>PAGE</w:instrText>
            </w:r>
            <w:r w:rsidRPr="00FA11BA">
              <w:rPr>
                <w:b/>
                <w:bCs/>
                <w:sz w:val="28"/>
                <w:szCs w:val="24"/>
              </w:rPr>
              <w:fldChar w:fldCharType="separate"/>
            </w:r>
            <w:r>
              <w:rPr>
                <w:b/>
                <w:bCs/>
                <w:noProof/>
                <w:sz w:val="22"/>
              </w:rPr>
              <w:t>21</w:t>
            </w:r>
            <w:r w:rsidRPr="00FA11BA">
              <w:rPr>
                <w:b/>
                <w:bCs/>
                <w:sz w:val="28"/>
                <w:szCs w:val="24"/>
              </w:rPr>
              <w:fldChar w:fldCharType="end"/>
            </w:r>
            <w:r w:rsidRPr="00FA11BA">
              <w:rPr>
                <w:sz w:val="22"/>
              </w:rPr>
              <w:t xml:space="preserve"> de </w:t>
            </w:r>
            <w:r w:rsidRPr="00FA11BA">
              <w:rPr>
                <w:b/>
                <w:bCs/>
                <w:sz w:val="28"/>
                <w:szCs w:val="24"/>
              </w:rPr>
              <w:fldChar w:fldCharType="begin"/>
            </w:r>
            <w:r w:rsidRPr="00FA11BA">
              <w:rPr>
                <w:b/>
                <w:bCs/>
                <w:sz w:val="22"/>
              </w:rPr>
              <w:instrText>NUMPAGES</w:instrText>
            </w:r>
            <w:r w:rsidRPr="00FA11BA">
              <w:rPr>
                <w:b/>
                <w:bCs/>
                <w:sz w:val="28"/>
                <w:szCs w:val="24"/>
              </w:rPr>
              <w:fldChar w:fldCharType="separate"/>
            </w:r>
            <w:r>
              <w:rPr>
                <w:b/>
                <w:bCs/>
                <w:noProof/>
                <w:sz w:val="22"/>
              </w:rPr>
              <w:t>21</w:t>
            </w:r>
            <w:r w:rsidRPr="00FA11BA">
              <w:rPr>
                <w:b/>
                <w:bCs/>
                <w:sz w:val="28"/>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1F81" w14:textId="77777777" w:rsidR="008E56D4" w:rsidRDefault="008E56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E1E4" w14:textId="77777777" w:rsidR="008E56D4" w:rsidRDefault="008E56D4" w:rsidP="00B36C93">
      <w:r>
        <w:separator/>
      </w:r>
    </w:p>
  </w:footnote>
  <w:footnote w:type="continuationSeparator" w:id="0">
    <w:p w14:paraId="26938C9D" w14:textId="77777777" w:rsidR="008E56D4" w:rsidRDefault="008E56D4" w:rsidP="00B36C93">
      <w:r>
        <w:continuationSeparator/>
      </w:r>
    </w:p>
  </w:footnote>
  <w:footnote w:id="1">
    <w:p w14:paraId="7071B9C0" w14:textId="77777777" w:rsidR="008E56D4" w:rsidRPr="000A5312" w:rsidRDefault="008E56D4" w:rsidP="00DC60B8">
      <w:pPr>
        <w:pStyle w:val="Textonotapie"/>
        <w:rPr>
          <w:rFonts w:ascii="Arial" w:hAnsi="Arial" w:cs="Arial"/>
          <w:sz w:val="16"/>
          <w:szCs w:val="16"/>
          <w:lang w:val="es-MX"/>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2">
    <w:p w14:paraId="073068FF" w14:textId="77777777" w:rsidR="008E56D4" w:rsidRPr="002A4A7A" w:rsidRDefault="008E56D4">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3">
    <w:p w14:paraId="61B9A889" w14:textId="77777777" w:rsidR="008E56D4" w:rsidRPr="002A4A7A" w:rsidRDefault="008E56D4" w:rsidP="00D650EC">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4">
    <w:p w14:paraId="79CAF126" w14:textId="77777777" w:rsidR="00053F36" w:rsidRPr="002A4A7A" w:rsidRDefault="00053F36" w:rsidP="00053F36">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5">
    <w:p w14:paraId="106DBF7F" w14:textId="77777777" w:rsidR="008E56D4" w:rsidRPr="002A4A7A" w:rsidRDefault="008E56D4" w:rsidP="00D650EC">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6">
    <w:p w14:paraId="09FBA4FB" w14:textId="77777777" w:rsidR="00053F36" w:rsidRPr="002A4A7A" w:rsidRDefault="00053F36" w:rsidP="00053F36">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7">
    <w:p w14:paraId="61BA0567" w14:textId="77777777" w:rsidR="008E56D4" w:rsidRPr="002A4A7A" w:rsidRDefault="008E56D4">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8">
    <w:p w14:paraId="5F1F799A" w14:textId="77777777" w:rsidR="00053F36" w:rsidRPr="002A4A7A" w:rsidRDefault="00053F36" w:rsidP="00053F36">
      <w:pPr>
        <w:pStyle w:val="Textonotapie"/>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BBC" w14:textId="77777777" w:rsidR="008E56D4" w:rsidRDefault="008E56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009" w14:textId="7BE32583" w:rsidR="008E56D4" w:rsidRDefault="008E56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C995" w14:textId="77777777" w:rsidR="008E56D4" w:rsidRDefault="008E56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857"/>
    <w:multiLevelType w:val="hybridMultilevel"/>
    <w:tmpl w:val="30FEE912"/>
    <w:lvl w:ilvl="0" w:tplc="340A000F">
      <w:start w:val="1"/>
      <w:numFmt w:val="decimal"/>
      <w:lvlText w:val="%1."/>
      <w:lvlJc w:val="left"/>
      <w:pPr>
        <w:ind w:left="142" w:hanging="360"/>
      </w:pPr>
    </w:lvl>
    <w:lvl w:ilvl="1" w:tplc="340A0019" w:tentative="1">
      <w:start w:val="1"/>
      <w:numFmt w:val="lowerLetter"/>
      <w:lvlText w:val="%2."/>
      <w:lvlJc w:val="left"/>
      <w:pPr>
        <w:ind w:left="862" w:hanging="360"/>
      </w:pPr>
    </w:lvl>
    <w:lvl w:ilvl="2" w:tplc="340A001B" w:tentative="1">
      <w:start w:val="1"/>
      <w:numFmt w:val="lowerRoman"/>
      <w:lvlText w:val="%3."/>
      <w:lvlJc w:val="right"/>
      <w:pPr>
        <w:ind w:left="1582" w:hanging="180"/>
      </w:pPr>
    </w:lvl>
    <w:lvl w:ilvl="3" w:tplc="340A000F" w:tentative="1">
      <w:start w:val="1"/>
      <w:numFmt w:val="decimal"/>
      <w:lvlText w:val="%4."/>
      <w:lvlJc w:val="left"/>
      <w:pPr>
        <w:ind w:left="2302" w:hanging="360"/>
      </w:pPr>
    </w:lvl>
    <w:lvl w:ilvl="4" w:tplc="340A0019" w:tentative="1">
      <w:start w:val="1"/>
      <w:numFmt w:val="lowerLetter"/>
      <w:lvlText w:val="%5."/>
      <w:lvlJc w:val="left"/>
      <w:pPr>
        <w:ind w:left="3022" w:hanging="360"/>
      </w:pPr>
    </w:lvl>
    <w:lvl w:ilvl="5" w:tplc="340A001B" w:tentative="1">
      <w:start w:val="1"/>
      <w:numFmt w:val="lowerRoman"/>
      <w:lvlText w:val="%6."/>
      <w:lvlJc w:val="right"/>
      <w:pPr>
        <w:ind w:left="3742" w:hanging="180"/>
      </w:pPr>
    </w:lvl>
    <w:lvl w:ilvl="6" w:tplc="340A000F" w:tentative="1">
      <w:start w:val="1"/>
      <w:numFmt w:val="decimal"/>
      <w:lvlText w:val="%7."/>
      <w:lvlJc w:val="left"/>
      <w:pPr>
        <w:ind w:left="4462" w:hanging="360"/>
      </w:pPr>
    </w:lvl>
    <w:lvl w:ilvl="7" w:tplc="340A0019" w:tentative="1">
      <w:start w:val="1"/>
      <w:numFmt w:val="lowerLetter"/>
      <w:lvlText w:val="%8."/>
      <w:lvlJc w:val="left"/>
      <w:pPr>
        <w:ind w:left="5182" w:hanging="360"/>
      </w:pPr>
    </w:lvl>
    <w:lvl w:ilvl="8" w:tplc="340A001B" w:tentative="1">
      <w:start w:val="1"/>
      <w:numFmt w:val="lowerRoman"/>
      <w:lvlText w:val="%9."/>
      <w:lvlJc w:val="right"/>
      <w:pPr>
        <w:ind w:left="5902" w:hanging="180"/>
      </w:pPr>
    </w:lvl>
  </w:abstractNum>
  <w:abstractNum w:abstractNumId="1"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703131"/>
    <w:multiLevelType w:val="hybridMultilevel"/>
    <w:tmpl w:val="25802B14"/>
    <w:lvl w:ilvl="0" w:tplc="61BE1A94">
      <w:start w:val="1"/>
      <w:numFmt w:val="bullet"/>
      <w:lvlText w:val="•"/>
      <w:lvlJc w:val="left"/>
      <w:pPr>
        <w:ind w:left="833"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3"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B97184"/>
    <w:multiLevelType w:val="hybridMultilevel"/>
    <w:tmpl w:val="3F12E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7F20A0"/>
    <w:multiLevelType w:val="hybridMultilevel"/>
    <w:tmpl w:val="788026B6"/>
    <w:lvl w:ilvl="0" w:tplc="CCF4304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D82FEE"/>
    <w:multiLevelType w:val="hybridMultilevel"/>
    <w:tmpl w:val="5AD61A62"/>
    <w:lvl w:ilvl="0" w:tplc="614AD6D2">
      <w:start w:val="1"/>
      <w:numFmt w:val="low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53F5553"/>
    <w:multiLevelType w:val="hybridMultilevel"/>
    <w:tmpl w:val="47EA2AC2"/>
    <w:lvl w:ilvl="0" w:tplc="981CED6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BA34CB"/>
    <w:multiLevelType w:val="hybridMultilevel"/>
    <w:tmpl w:val="593A68E6"/>
    <w:lvl w:ilvl="0" w:tplc="712624C8">
      <w:start w:val="1"/>
      <w:numFmt w:val="bullet"/>
      <w:lvlText w:val="-"/>
      <w:lvlJc w:val="left"/>
      <w:pPr>
        <w:ind w:left="405" w:hanging="360"/>
      </w:pPr>
      <w:rPr>
        <w:rFonts w:ascii="Arial" w:eastAsia="Times New Roman" w:hAnsi="Arial" w:cs="Arial"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0" w15:restartNumberingAfterBreak="0">
    <w:nsid w:val="16E7495E"/>
    <w:multiLevelType w:val="hybridMultilevel"/>
    <w:tmpl w:val="9D36B2EA"/>
    <w:lvl w:ilvl="0" w:tplc="2C309852">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0A26C8">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703CBE">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CC3158">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D203FA">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50BFDA">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0EEC54">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0A3C88">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82D732">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80538FE"/>
    <w:multiLevelType w:val="hybridMultilevel"/>
    <w:tmpl w:val="5E3694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B8C0F68"/>
    <w:multiLevelType w:val="hybridMultilevel"/>
    <w:tmpl w:val="57D04166"/>
    <w:lvl w:ilvl="0" w:tplc="327C4A5E">
      <w:start w:val="3"/>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070B5F"/>
    <w:multiLevelType w:val="hybridMultilevel"/>
    <w:tmpl w:val="FBE062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70C1805"/>
    <w:multiLevelType w:val="hybridMultilevel"/>
    <w:tmpl w:val="C52243AA"/>
    <w:lvl w:ilvl="0" w:tplc="D1EAA8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736CC4"/>
    <w:multiLevelType w:val="hybridMultilevel"/>
    <w:tmpl w:val="CAB896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8844E06"/>
    <w:multiLevelType w:val="hybridMultilevel"/>
    <w:tmpl w:val="ED604090"/>
    <w:lvl w:ilvl="0" w:tplc="E0D86472">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43792EA8"/>
    <w:multiLevelType w:val="hybridMultilevel"/>
    <w:tmpl w:val="C52243AA"/>
    <w:lvl w:ilvl="0" w:tplc="D1EAA8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D94A72"/>
    <w:multiLevelType w:val="hybridMultilevel"/>
    <w:tmpl w:val="8E84D01E"/>
    <w:lvl w:ilvl="0" w:tplc="38B4D1D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24" w15:restartNumberingAfterBreak="0">
    <w:nsid w:val="52927096"/>
    <w:multiLevelType w:val="hybridMultilevel"/>
    <w:tmpl w:val="788026B6"/>
    <w:lvl w:ilvl="0" w:tplc="CCF4304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476677D"/>
    <w:multiLevelType w:val="hybridMultilevel"/>
    <w:tmpl w:val="C1B84C58"/>
    <w:lvl w:ilvl="0" w:tplc="45E25C30">
      <w:start w:val="1"/>
      <w:numFmt w:val="lowerLetter"/>
      <w:lvlText w:val="%1)"/>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749F24">
      <w:start w:val="1"/>
      <w:numFmt w:val="lowerLetter"/>
      <w:lvlText w:val="%2"/>
      <w:lvlJc w:val="left"/>
      <w:pPr>
        <w:ind w:left="1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B00C82">
      <w:start w:val="1"/>
      <w:numFmt w:val="lowerRoman"/>
      <w:lvlText w:val="%3"/>
      <w:lvlJc w:val="left"/>
      <w:pPr>
        <w:ind w:left="1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E61B4E">
      <w:start w:val="1"/>
      <w:numFmt w:val="decimal"/>
      <w:lvlText w:val="%4"/>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26FB32">
      <w:start w:val="1"/>
      <w:numFmt w:val="lowerLetter"/>
      <w:lvlText w:val="%5"/>
      <w:lvlJc w:val="left"/>
      <w:pPr>
        <w:ind w:left="3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6A2E1A">
      <w:start w:val="1"/>
      <w:numFmt w:val="lowerRoman"/>
      <w:lvlText w:val="%6"/>
      <w:lvlJc w:val="left"/>
      <w:pPr>
        <w:ind w:left="40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C49052">
      <w:start w:val="1"/>
      <w:numFmt w:val="decimal"/>
      <w:lvlText w:val="%7"/>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541BCE">
      <w:start w:val="1"/>
      <w:numFmt w:val="lowerLetter"/>
      <w:lvlText w:val="%8"/>
      <w:lvlJc w:val="left"/>
      <w:pPr>
        <w:ind w:left="5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88A1E0">
      <w:start w:val="1"/>
      <w:numFmt w:val="lowerRoman"/>
      <w:lvlText w:val="%9"/>
      <w:lvlJc w:val="left"/>
      <w:pPr>
        <w:ind w:left="6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55F77E4"/>
    <w:multiLevelType w:val="hybridMultilevel"/>
    <w:tmpl w:val="649AEED6"/>
    <w:lvl w:ilvl="0" w:tplc="340A0001">
      <w:start w:val="1"/>
      <w:numFmt w:val="bullet"/>
      <w:lvlText w:val=""/>
      <w:lvlJc w:val="left"/>
      <w:pPr>
        <w:ind w:left="890" w:hanging="360"/>
      </w:pPr>
      <w:rPr>
        <w:rFonts w:ascii="Symbol" w:hAnsi="Symbol" w:hint="default"/>
      </w:rPr>
    </w:lvl>
    <w:lvl w:ilvl="1" w:tplc="340A0003">
      <w:start w:val="1"/>
      <w:numFmt w:val="bullet"/>
      <w:lvlText w:val="o"/>
      <w:lvlJc w:val="left"/>
      <w:pPr>
        <w:ind w:left="1610" w:hanging="360"/>
      </w:pPr>
      <w:rPr>
        <w:rFonts w:ascii="Courier New" w:hAnsi="Courier New" w:cs="Courier New" w:hint="default"/>
      </w:rPr>
    </w:lvl>
    <w:lvl w:ilvl="2" w:tplc="340A0005">
      <w:start w:val="1"/>
      <w:numFmt w:val="bullet"/>
      <w:lvlText w:val=""/>
      <w:lvlJc w:val="left"/>
      <w:pPr>
        <w:ind w:left="2330" w:hanging="360"/>
      </w:pPr>
      <w:rPr>
        <w:rFonts w:ascii="Wingdings" w:hAnsi="Wingdings" w:hint="default"/>
      </w:rPr>
    </w:lvl>
    <w:lvl w:ilvl="3" w:tplc="340A0001">
      <w:start w:val="1"/>
      <w:numFmt w:val="bullet"/>
      <w:lvlText w:val=""/>
      <w:lvlJc w:val="left"/>
      <w:pPr>
        <w:ind w:left="3050" w:hanging="360"/>
      </w:pPr>
      <w:rPr>
        <w:rFonts w:ascii="Symbol" w:hAnsi="Symbol" w:hint="default"/>
      </w:rPr>
    </w:lvl>
    <w:lvl w:ilvl="4" w:tplc="340A0003">
      <w:start w:val="1"/>
      <w:numFmt w:val="bullet"/>
      <w:lvlText w:val="o"/>
      <w:lvlJc w:val="left"/>
      <w:pPr>
        <w:ind w:left="3770" w:hanging="360"/>
      </w:pPr>
      <w:rPr>
        <w:rFonts w:ascii="Courier New" w:hAnsi="Courier New" w:cs="Courier New" w:hint="default"/>
      </w:rPr>
    </w:lvl>
    <w:lvl w:ilvl="5" w:tplc="340A0005">
      <w:start w:val="1"/>
      <w:numFmt w:val="bullet"/>
      <w:lvlText w:val=""/>
      <w:lvlJc w:val="left"/>
      <w:pPr>
        <w:ind w:left="4490" w:hanging="360"/>
      </w:pPr>
      <w:rPr>
        <w:rFonts w:ascii="Wingdings" w:hAnsi="Wingdings" w:hint="default"/>
      </w:rPr>
    </w:lvl>
    <w:lvl w:ilvl="6" w:tplc="340A0001">
      <w:start w:val="1"/>
      <w:numFmt w:val="bullet"/>
      <w:lvlText w:val=""/>
      <w:lvlJc w:val="left"/>
      <w:pPr>
        <w:ind w:left="5210" w:hanging="360"/>
      </w:pPr>
      <w:rPr>
        <w:rFonts w:ascii="Symbol" w:hAnsi="Symbol" w:hint="default"/>
      </w:rPr>
    </w:lvl>
    <w:lvl w:ilvl="7" w:tplc="340A0003">
      <w:start w:val="1"/>
      <w:numFmt w:val="bullet"/>
      <w:lvlText w:val="o"/>
      <w:lvlJc w:val="left"/>
      <w:pPr>
        <w:ind w:left="5930" w:hanging="360"/>
      </w:pPr>
      <w:rPr>
        <w:rFonts w:ascii="Courier New" w:hAnsi="Courier New" w:cs="Courier New" w:hint="default"/>
      </w:rPr>
    </w:lvl>
    <w:lvl w:ilvl="8" w:tplc="340A0005">
      <w:start w:val="1"/>
      <w:numFmt w:val="bullet"/>
      <w:lvlText w:val=""/>
      <w:lvlJc w:val="left"/>
      <w:pPr>
        <w:ind w:left="6650" w:hanging="360"/>
      </w:pPr>
      <w:rPr>
        <w:rFonts w:ascii="Wingdings" w:hAnsi="Wingdings" w:hint="default"/>
      </w:rPr>
    </w:lvl>
  </w:abstractNum>
  <w:abstractNum w:abstractNumId="27" w15:restartNumberingAfterBreak="0">
    <w:nsid w:val="557D66DF"/>
    <w:multiLevelType w:val="hybridMultilevel"/>
    <w:tmpl w:val="FF62D7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BA2645"/>
    <w:multiLevelType w:val="hybridMultilevel"/>
    <w:tmpl w:val="0108EF70"/>
    <w:lvl w:ilvl="0" w:tplc="D940E6E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94F7081"/>
    <w:multiLevelType w:val="hybridMultilevel"/>
    <w:tmpl w:val="98384C12"/>
    <w:lvl w:ilvl="0" w:tplc="E1EEE7E8">
      <w:start w:val="1"/>
      <w:numFmt w:val="bullet"/>
      <w:lvlText w:val="•"/>
      <w:lvlJc w:val="left"/>
      <w:pPr>
        <w:ind w:left="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DAA1B4">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4CA06C">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F09B50">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961BE0">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206E44">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223652">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C45D84">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C6AC1E">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56361A"/>
    <w:multiLevelType w:val="hybridMultilevel"/>
    <w:tmpl w:val="727EF0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5E20355A"/>
    <w:multiLevelType w:val="hybridMultilevel"/>
    <w:tmpl w:val="D6A2905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4555DA1"/>
    <w:multiLevelType w:val="hybridMultilevel"/>
    <w:tmpl w:val="CFDE15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7FF7A0D"/>
    <w:multiLevelType w:val="hybridMultilevel"/>
    <w:tmpl w:val="2A1E34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6B7C3216"/>
    <w:multiLevelType w:val="hybridMultilevel"/>
    <w:tmpl w:val="788026B6"/>
    <w:lvl w:ilvl="0" w:tplc="CCF4304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D105E91"/>
    <w:multiLevelType w:val="hybridMultilevel"/>
    <w:tmpl w:val="1956716C"/>
    <w:lvl w:ilvl="0" w:tplc="A7A059E4">
      <w:start w:val="1"/>
      <w:numFmt w:val="bullet"/>
      <w:lvlText w:val=""/>
      <w:lvlJc w:val="left"/>
      <w:pPr>
        <w:ind w:left="360" w:hanging="360"/>
      </w:pPr>
      <w:rPr>
        <w:rFonts w:ascii="Symbol" w:hAnsi="Symbol" w:hint="default"/>
        <w:color w:val="auto"/>
      </w:rPr>
    </w:lvl>
    <w:lvl w:ilvl="1" w:tplc="981CED68">
      <w:numFmt w:val="bullet"/>
      <w:lvlText w:val="-"/>
      <w:lvlJc w:val="left"/>
      <w:pPr>
        <w:ind w:left="1080" w:hanging="360"/>
      </w:pPr>
      <w:rPr>
        <w:rFonts w:ascii="Arial" w:eastAsia="Times New Rom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14E07BE"/>
    <w:multiLevelType w:val="hybridMultilevel"/>
    <w:tmpl w:val="28D60442"/>
    <w:lvl w:ilvl="0" w:tplc="C26AF130">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3456654"/>
    <w:multiLevelType w:val="hybridMultilevel"/>
    <w:tmpl w:val="A3AEB7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6310E52"/>
    <w:multiLevelType w:val="hybridMultilevel"/>
    <w:tmpl w:val="DDEAD4D4"/>
    <w:lvl w:ilvl="0" w:tplc="340A0001">
      <w:start w:val="1"/>
      <w:numFmt w:val="bullet"/>
      <w:lvlText w:val=""/>
      <w:lvlJc w:val="left"/>
      <w:pPr>
        <w:ind w:left="182"/>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B78B688">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7CC3A4">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3806B0">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2A6AB8">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5A2DC96">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984946">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20AE96">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461C76">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AC70673"/>
    <w:multiLevelType w:val="hybridMultilevel"/>
    <w:tmpl w:val="9AE01A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C2E39F1"/>
    <w:multiLevelType w:val="hybridMultilevel"/>
    <w:tmpl w:val="094AB73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4" w15:restartNumberingAfterBreak="0">
    <w:nsid w:val="7EF30837"/>
    <w:multiLevelType w:val="hybridMultilevel"/>
    <w:tmpl w:val="CB589A36"/>
    <w:lvl w:ilvl="0" w:tplc="7F2E937E">
      <w:start w:val="1"/>
      <w:numFmt w:val="lowerLetter"/>
      <w:lvlText w:val="%1)"/>
      <w:lvlJc w:val="left"/>
      <w:pPr>
        <w:ind w:left="720" w:hanging="360"/>
      </w:pPr>
      <w:rPr>
        <w:rFonts w:hint="default"/>
        <w:color w:val="3333F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6"/>
  </w:num>
  <w:num w:numId="3">
    <w:abstractNumId w:val="3"/>
  </w:num>
  <w:num w:numId="4">
    <w:abstractNumId w:val="1"/>
  </w:num>
  <w:num w:numId="5">
    <w:abstractNumId w:val="4"/>
  </w:num>
  <w:num w:numId="6">
    <w:abstractNumId w:val="30"/>
  </w:num>
  <w:num w:numId="7">
    <w:abstractNumId w:val="35"/>
  </w:num>
  <w:num w:numId="8">
    <w:abstractNumId w:val="13"/>
  </w:num>
  <w:num w:numId="9">
    <w:abstractNumId w:val="14"/>
  </w:num>
  <w:num w:numId="10">
    <w:abstractNumId w:val="39"/>
  </w:num>
  <w:num w:numId="11">
    <w:abstractNumId w:val="20"/>
  </w:num>
  <w:num w:numId="12">
    <w:abstractNumId w:val="7"/>
  </w:num>
  <w:num w:numId="13">
    <w:abstractNumId w:val="32"/>
  </w:num>
  <w:num w:numId="14">
    <w:abstractNumId w:val="12"/>
  </w:num>
  <w:num w:numId="15">
    <w:abstractNumId w:val="0"/>
  </w:num>
  <w:num w:numId="16">
    <w:abstractNumId w:val="17"/>
  </w:num>
  <w:num w:numId="17">
    <w:abstractNumId w:val="19"/>
  </w:num>
  <w:num w:numId="18">
    <w:abstractNumId w:val="21"/>
  </w:num>
  <w:num w:numId="19">
    <w:abstractNumId w:val="28"/>
  </w:num>
  <w:num w:numId="20">
    <w:abstractNumId w:val="22"/>
  </w:num>
  <w:num w:numId="21">
    <w:abstractNumId w:val="9"/>
  </w:num>
  <w:num w:numId="22">
    <w:abstractNumId w:val="27"/>
  </w:num>
  <w:num w:numId="23">
    <w:abstractNumId w:val="37"/>
  </w:num>
  <w:num w:numId="24">
    <w:abstractNumId w:val="31"/>
  </w:num>
  <w:num w:numId="25">
    <w:abstractNumId w:val="41"/>
  </w:num>
  <w:num w:numId="26">
    <w:abstractNumId w:val="25"/>
  </w:num>
  <w:num w:numId="27">
    <w:abstractNumId w:val="29"/>
  </w:num>
  <w:num w:numId="28">
    <w:abstractNumId w:val="10"/>
  </w:num>
  <w:num w:numId="29">
    <w:abstractNumId w:val="2"/>
  </w:num>
  <w:num w:numId="30">
    <w:abstractNumId w:val="8"/>
  </w:num>
  <w:num w:numId="31">
    <w:abstractNumId w:val="37"/>
  </w:num>
  <w:num w:numId="32">
    <w:abstractNumId w:val="36"/>
  </w:num>
  <w:num w:numId="33">
    <w:abstractNumId w:val="6"/>
  </w:num>
  <w:num w:numId="34">
    <w:abstractNumId w:val="24"/>
  </w:num>
  <w:num w:numId="35">
    <w:abstractNumId w:val="43"/>
  </w:num>
  <w:num w:numId="36">
    <w:abstractNumId w:val="33"/>
  </w:num>
  <w:num w:numId="37">
    <w:abstractNumId w:val="11"/>
  </w:num>
  <w:num w:numId="38">
    <w:abstractNumId w:val="26"/>
  </w:num>
  <w:num w:numId="39">
    <w:abstractNumId w:val="18"/>
  </w:num>
  <w:num w:numId="40">
    <w:abstractNumId w:val="5"/>
  </w:num>
  <w:num w:numId="41">
    <w:abstractNumId w:val="38"/>
  </w:num>
  <w:num w:numId="42">
    <w:abstractNumId w:val="44"/>
  </w:num>
  <w:num w:numId="43">
    <w:abstractNumId w:val="40"/>
  </w:num>
  <w:num w:numId="44">
    <w:abstractNumId w:val="42"/>
  </w:num>
  <w:num w:numId="45">
    <w:abstractNumId w:val="1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2"/>
    <w:rsid w:val="0000023E"/>
    <w:rsid w:val="00002F1F"/>
    <w:rsid w:val="00005965"/>
    <w:rsid w:val="0001224A"/>
    <w:rsid w:val="00012336"/>
    <w:rsid w:val="00013E18"/>
    <w:rsid w:val="00017811"/>
    <w:rsid w:val="00017C83"/>
    <w:rsid w:val="00020E6D"/>
    <w:rsid w:val="000252D3"/>
    <w:rsid w:val="000314DB"/>
    <w:rsid w:val="000326E7"/>
    <w:rsid w:val="00032EA4"/>
    <w:rsid w:val="0003358B"/>
    <w:rsid w:val="00035659"/>
    <w:rsid w:val="000473DB"/>
    <w:rsid w:val="00047504"/>
    <w:rsid w:val="0005164A"/>
    <w:rsid w:val="00053F36"/>
    <w:rsid w:val="00056022"/>
    <w:rsid w:val="000564D2"/>
    <w:rsid w:val="00063E98"/>
    <w:rsid w:val="000720DE"/>
    <w:rsid w:val="0008133C"/>
    <w:rsid w:val="000822C9"/>
    <w:rsid w:val="00086DEB"/>
    <w:rsid w:val="000875B0"/>
    <w:rsid w:val="00091B59"/>
    <w:rsid w:val="00091C21"/>
    <w:rsid w:val="00091F46"/>
    <w:rsid w:val="00094BE2"/>
    <w:rsid w:val="000960DD"/>
    <w:rsid w:val="00096BBE"/>
    <w:rsid w:val="000A4D92"/>
    <w:rsid w:val="000A5312"/>
    <w:rsid w:val="000A5A14"/>
    <w:rsid w:val="000B0DE0"/>
    <w:rsid w:val="000C14E6"/>
    <w:rsid w:val="000C1638"/>
    <w:rsid w:val="000C2190"/>
    <w:rsid w:val="000C6236"/>
    <w:rsid w:val="000C6BF1"/>
    <w:rsid w:val="000D24FC"/>
    <w:rsid w:val="000D3E20"/>
    <w:rsid w:val="000D4C66"/>
    <w:rsid w:val="000D6112"/>
    <w:rsid w:val="000E264F"/>
    <w:rsid w:val="000E5262"/>
    <w:rsid w:val="000E55BB"/>
    <w:rsid w:val="000F161B"/>
    <w:rsid w:val="000F4CA2"/>
    <w:rsid w:val="000F58DA"/>
    <w:rsid w:val="000F5ADF"/>
    <w:rsid w:val="000F6ACF"/>
    <w:rsid w:val="00101EA4"/>
    <w:rsid w:val="001026E2"/>
    <w:rsid w:val="00104410"/>
    <w:rsid w:val="00104876"/>
    <w:rsid w:val="00104D96"/>
    <w:rsid w:val="00107819"/>
    <w:rsid w:val="00125803"/>
    <w:rsid w:val="00126515"/>
    <w:rsid w:val="0012719E"/>
    <w:rsid w:val="001314BB"/>
    <w:rsid w:val="00137529"/>
    <w:rsid w:val="00141C49"/>
    <w:rsid w:val="00145FFA"/>
    <w:rsid w:val="001467C4"/>
    <w:rsid w:val="00147B80"/>
    <w:rsid w:val="00154C78"/>
    <w:rsid w:val="00156C4E"/>
    <w:rsid w:val="0015707B"/>
    <w:rsid w:val="00157A0D"/>
    <w:rsid w:val="00160D60"/>
    <w:rsid w:val="00166D52"/>
    <w:rsid w:val="00167554"/>
    <w:rsid w:val="00173DB0"/>
    <w:rsid w:val="00174266"/>
    <w:rsid w:val="001765F1"/>
    <w:rsid w:val="00177F08"/>
    <w:rsid w:val="00180029"/>
    <w:rsid w:val="00181403"/>
    <w:rsid w:val="00181976"/>
    <w:rsid w:val="00190963"/>
    <w:rsid w:val="00192C5F"/>
    <w:rsid w:val="00193A60"/>
    <w:rsid w:val="00194E81"/>
    <w:rsid w:val="00195E01"/>
    <w:rsid w:val="00197732"/>
    <w:rsid w:val="001A3DB5"/>
    <w:rsid w:val="001A4481"/>
    <w:rsid w:val="001A56BB"/>
    <w:rsid w:val="001A5BE7"/>
    <w:rsid w:val="001B10CC"/>
    <w:rsid w:val="001B5A82"/>
    <w:rsid w:val="001B665C"/>
    <w:rsid w:val="001C114B"/>
    <w:rsid w:val="001C2A76"/>
    <w:rsid w:val="001C46A4"/>
    <w:rsid w:val="001D03E3"/>
    <w:rsid w:val="001D32C5"/>
    <w:rsid w:val="001D7FB1"/>
    <w:rsid w:val="001E4874"/>
    <w:rsid w:val="001E5DB2"/>
    <w:rsid w:val="001E6BB0"/>
    <w:rsid w:val="001E755E"/>
    <w:rsid w:val="001E7B1B"/>
    <w:rsid w:val="001F7011"/>
    <w:rsid w:val="00200A17"/>
    <w:rsid w:val="002022AC"/>
    <w:rsid w:val="00203C27"/>
    <w:rsid w:val="002128B1"/>
    <w:rsid w:val="00216273"/>
    <w:rsid w:val="00222BA2"/>
    <w:rsid w:val="00222E85"/>
    <w:rsid w:val="00226808"/>
    <w:rsid w:val="00227675"/>
    <w:rsid w:val="002304AF"/>
    <w:rsid w:val="00232DF7"/>
    <w:rsid w:val="00234986"/>
    <w:rsid w:val="002352B9"/>
    <w:rsid w:val="00236932"/>
    <w:rsid w:val="00241979"/>
    <w:rsid w:val="002428B0"/>
    <w:rsid w:val="00243564"/>
    <w:rsid w:val="00244F79"/>
    <w:rsid w:val="0025483C"/>
    <w:rsid w:val="00255746"/>
    <w:rsid w:val="00260213"/>
    <w:rsid w:val="00260A93"/>
    <w:rsid w:val="00262857"/>
    <w:rsid w:val="002635A1"/>
    <w:rsid w:val="00264EF4"/>
    <w:rsid w:val="002662E0"/>
    <w:rsid w:val="00270E53"/>
    <w:rsid w:val="00271C81"/>
    <w:rsid w:val="0027249B"/>
    <w:rsid w:val="00276B40"/>
    <w:rsid w:val="00282C87"/>
    <w:rsid w:val="00285932"/>
    <w:rsid w:val="00287F44"/>
    <w:rsid w:val="002916E9"/>
    <w:rsid w:val="00293DFC"/>
    <w:rsid w:val="00294093"/>
    <w:rsid w:val="002A1145"/>
    <w:rsid w:val="002A4A7A"/>
    <w:rsid w:val="002B64DF"/>
    <w:rsid w:val="002C074F"/>
    <w:rsid w:val="002C2126"/>
    <w:rsid w:val="002C5FF5"/>
    <w:rsid w:val="002D1196"/>
    <w:rsid w:val="002D473F"/>
    <w:rsid w:val="002D5C26"/>
    <w:rsid w:val="002D7C00"/>
    <w:rsid w:val="002E100F"/>
    <w:rsid w:val="002E20BB"/>
    <w:rsid w:val="002E3787"/>
    <w:rsid w:val="002E44C0"/>
    <w:rsid w:val="002F38A1"/>
    <w:rsid w:val="002F4BAE"/>
    <w:rsid w:val="002F61A8"/>
    <w:rsid w:val="00306BDB"/>
    <w:rsid w:val="00312872"/>
    <w:rsid w:val="00320C35"/>
    <w:rsid w:val="00321B95"/>
    <w:rsid w:val="00323559"/>
    <w:rsid w:val="0032377E"/>
    <w:rsid w:val="00333280"/>
    <w:rsid w:val="003370B3"/>
    <w:rsid w:val="00337904"/>
    <w:rsid w:val="00340EED"/>
    <w:rsid w:val="003461CF"/>
    <w:rsid w:val="0034629A"/>
    <w:rsid w:val="003472FC"/>
    <w:rsid w:val="00350D09"/>
    <w:rsid w:val="003538A2"/>
    <w:rsid w:val="00355E9F"/>
    <w:rsid w:val="00361CE1"/>
    <w:rsid w:val="00364C2D"/>
    <w:rsid w:val="00366AB5"/>
    <w:rsid w:val="00373EA9"/>
    <w:rsid w:val="0038249E"/>
    <w:rsid w:val="003830D4"/>
    <w:rsid w:val="00390663"/>
    <w:rsid w:val="00392BFE"/>
    <w:rsid w:val="00393117"/>
    <w:rsid w:val="00395707"/>
    <w:rsid w:val="003A0ADB"/>
    <w:rsid w:val="003A0C20"/>
    <w:rsid w:val="003A18DA"/>
    <w:rsid w:val="003A26E4"/>
    <w:rsid w:val="003B20AF"/>
    <w:rsid w:val="003B7C2F"/>
    <w:rsid w:val="003C19FE"/>
    <w:rsid w:val="003C2228"/>
    <w:rsid w:val="003C3E07"/>
    <w:rsid w:val="003C5C91"/>
    <w:rsid w:val="003D2307"/>
    <w:rsid w:val="003D2808"/>
    <w:rsid w:val="003D57DE"/>
    <w:rsid w:val="003D6FE6"/>
    <w:rsid w:val="003D7AF6"/>
    <w:rsid w:val="003E0945"/>
    <w:rsid w:val="003E1A82"/>
    <w:rsid w:val="003E3474"/>
    <w:rsid w:val="003F1349"/>
    <w:rsid w:val="003F32E3"/>
    <w:rsid w:val="00403548"/>
    <w:rsid w:val="00404DEA"/>
    <w:rsid w:val="00405AEA"/>
    <w:rsid w:val="00407DBA"/>
    <w:rsid w:val="00410627"/>
    <w:rsid w:val="00414221"/>
    <w:rsid w:val="004143C9"/>
    <w:rsid w:val="00424371"/>
    <w:rsid w:val="0043186E"/>
    <w:rsid w:val="004370C5"/>
    <w:rsid w:val="0044484B"/>
    <w:rsid w:val="0044747E"/>
    <w:rsid w:val="00447D34"/>
    <w:rsid w:val="00454FD1"/>
    <w:rsid w:val="004605D0"/>
    <w:rsid w:val="0046633F"/>
    <w:rsid w:val="004673E4"/>
    <w:rsid w:val="004724C1"/>
    <w:rsid w:val="004726AD"/>
    <w:rsid w:val="00476114"/>
    <w:rsid w:val="00477B16"/>
    <w:rsid w:val="00485E54"/>
    <w:rsid w:val="00487B0E"/>
    <w:rsid w:val="00493ED0"/>
    <w:rsid w:val="0049425F"/>
    <w:rsid w:val="0049453E"/>
    <w:rsid w:val="00495A99"/>
    <w:rsid w:val="00495B6F"/>
    <w:rsid w:val="004970F7"/>
    <w:rsid w:val="00497CFE"/>
    <w:rsid w:val="00497ECA"/>
    <w:rsid w:val="004A0D94"/>
    <w:rsid w:val="004A26C6"/>
    <w:rsid w:val="004B0862"/>
    <w:rsid w:val="004B1989"/>
    <w:rsid w:val="004B6A00"/>
    <w:rsid w:val="004B7A3D"/>
    <w:rsid w:val="004B7AC7"/>
    <w:rsid w:val="004C27CB"/>
    <w:rsid w:val="004C3A84"/>
    <w:rsid w:val="004C66C9"/>
    <w:rsid w:val="004C7F37"/>
    <w:rsid w:val="004D0022"/>
    <w:rsid w:val="004D0C17"/>
    <w:rsid w:val="004D1584"/>
    <w:rsid w:val="004D395C"/>
    <w:rsid w:val="004D590D"/>
    <w:rsid w:val="004E13AC"/>
    <w:rsid w:val="004E25F3"/>
    <w:rsid w:val="004E45C8"/>
    <w:rsid w:val="004E4EC5"/>
    <w:rsid w:val="004F35E9"/>
    <w:rsid w:val="004F5978"/>
    <w:rsid w:val="004F5B39"/>
    <w:rsid w:val="004F61F5"/>
    <w:rsid w:val="004F6EDD"/>
    <w:rsid w:val="004F7AE9"/>
    <w:rsid w:val="00503DEC"/>
    <w:rsid w:val="0050607C"/>
    <w:rsid w:val="00506EA0"/>
    <w:rsid w:val="0051293A"/>
    <w:rsid w:val="005166E0"/>
    <w:rsid w:val="0051746F"/>
    <w:rsid w:val="0052250B"/>
    <w:rsid w:val="005225FF"/>
    <w:rsid w:val="00524C54"/>
    <w:rsid w:val="005263C6"/>
    <w:rsid w:val="005322A6"/>
    <w:rsid w:val="00533356"/>
    <w:rsid w:val="00535E6F"/>
    <w:rsid w:val="0054522C"/>
    <w:rsid w:val="005456EE"/>
    <w:rsid w:val="005478E6"/>
    <w:rsid w:val="00550EE7"/>
    <w:rsid w:val="00551E5B"/>
    <w:rsid w:val="005546EB"/>
    <w:rsid w:val="005552DE"/>
    <w:rsid w:val="00571346"/>
    <w:rsid w:val="005770CB"/>
    <w:rsid w:val="00577421"/>
    <w:rsid w:val="00577714"/>
    <w:rsid w:val="005805EE"/>
    <w:rsid w:val="00582D4F"/>
    <w:rsid w:val="00583AFE"/>
    <w:rsid w:val="00584240"/>
    <w:rsid w:val="00587F79"/>
    <w:rsid w:val="00591730"/>
    <w:rsid w:val="00592B99"/>
    <w:rsid w:val="00593142"/>
    <w:rsid w:val="00594E7F"/>
    <w:rsid w:val="00595B76"/>
    <w:rsid w:val="00596F83"/>
    <w:rsid w:val="0059790C"/>
    <w:rsid w:val="005A4942"/>
    <w:rsid w:val="005B15D6"/>
    <w:rsid w:val="005B2108"/>
    <w:rsid w:val="005B2669"/>
    <w:rsid w:val="005B29BD"/>
    <w:rsid w:val="005B3F68"/>
    <w:rsid w:val="005B57AB"/>
    <w:rsid w:val="005C04AF"/>
    <w:rsid w:val="005C0501"/>
    <w:rsid w:val="005C0C7D"/>
    <w:rsid w:val="005C3115"/>
    <w:rsid w:val="005C3255"/>
    <w:rsid w:val="005C684A"/>
    <w:rsid w:val="005C7BDD"/>
    <w:rsid w:val="005D0AD3"/>
    <w:rsid w:val="005D145A"/>
    <w:rsid w:val="005D2C16"/>
    <w:rsid w:val="005D3D81"/>
    <w:rsid w:val="005D43E6"/>
    <w:rsid w:val="005E10BF"/>
    <w:rsid w:val="005E151E"/>
    <w:rsid w:val="005E15A1"/>
    <w:rsid w:val="005E6174"/>
    <w:rsid w:val="005E6B94"/>
    <w:rsid w:val="005F2561"/>
    <w:rsid w:val="005F2975"/>
    <w:rsid w:val="005F6858"/>
    <w:rsid w:val="00601671"/>
    <w:rsid w:val="006066CB"/>
    <w:rsid w:val="00606FC4"/>
    <w:rsid w:val="00607654"/>
    <w:rsid w:val="0061226C"/>
    <w:rsid w:val="00615343"/>
    <w:rsid w:val="006166E5"/>
    <w:rsid w:val="00616990"/>
    <w:rsid w:val="00622173"/>
    <w:rsid w:val="00624142"/>
    <w:rsid w:val="006270AE"/>
    <w:rsid w:val="00631C65"/>
    <w:rsid w:val="0063242A"/>
    <w:rsid w:val="0063384C"/>
    <w:rsid w:val="00640C96"/>
    <w:rsid w:val="0064158A"/>
    <w:rsid w:val="006464B5"/>
    <w:rsid w:val="0064732C"/>
    <w:rsid w:val="00650397"/>
    <w:rsid w:val="00656A50"/>
    <w:rsid w:val="00656BC1"/>
    <w:rsid w:val="00660E05"/>
    <w:rsid w:val="006652A2"/>
    <w:rsid w:val="00665752"/>
    <w:rsid w:val="00667E62"/>
    <w:rsid w:val="006732D0"/>
    <w:rsid w:val="00674275"/>
    <w:rsid w:val="006753E7"/>
    <w:rsid w:val="0067567F"/>
    <w:rsid w:val="00676BC6"/>
    <w:rsid w:val="00681C5B"/>
    <w:rsid w:val="00681EB9"/>
    <w:rsid w:val="00684C33"/>
    <w:rsid w:val="006861C1"/>
    <w:rsid w:val="00687DF6"/>
    <w:rsid w:val="006934D9"/>
    <w:rsid w:val="00695BBC"/>
    <w:rsid w:val="006A1F0F"/>
    <w:rsid w:val="006A236B"/>
    <w:rsid w:val="006A2B76"/>
    <w:rsid w:val="006A2BD3"/>
    <w:rsid w:val="006A7136"/>
    <w:rsid w:val="006A71F6"/>
    <w:rsid w:val="006A7228"/>
    <w:rsid w:val="006A7499"/>
    <w:rsid w:val="006A769C"/>
    <w:rsid w:val="006B1549"/>
    <w:rsid w:val="006B4478"/>
    <w:rsid w:val="006B58BE"/>
    <w:rsid w:val="006C2234"/>
    <w:rsid w:val="006C2649"/>
    <w:rsid w:val="006C3106"/>
    <w:rsid w:val="006C4CB2"/>
    <w:rsid w:val="006C6F21"/>
    <w:rsid w:val="006D0BA5"/>
    <w:rsid w:val="006D0F6E"/>
    <w:rsid w:val="006D1FF9"/>
    <w:rsid w:val="006D3884"/>
    <w:rsid w:val="006D3E12"/>
    <w:rsid w:val="006E04E4"/>
    <w:rsid w:val="006E0B90"/>
    <w:rsid w:val="006E2EB4"/>
    <w:rsid w:val="006E31B6"/>
    <w:rsid w:val="006E5BE6"/>
    <w:rsid w:val="006E6613"/>
    <w:rsid w:val="006E69FC"/>
    <w:rsid w:val="006F1F54"/>
    <w:rsid w:val="006F266A"/>
    <w:rsid w:val="006F4800"/>
    <w:rsid w:val="006F5F43"/>
    <w:rsid w:val="006F6B49"/>
    <w:rsid w:val="006F6E39"/>
    <w:rsid w:val="007008BC"/>
    <w:rsid w:val="00702742"/>
    <w:rsid w:val="007070A8"/>
    <w:rsid w:val="0071024D"/>
    <w:rsid w:val="007132AB"/>
    <w:rsid w:val="00715FDC"/>
    <w:rsid w:val="00720166"/>
    <w:rsid w:val="0072044F"/>
    <w:rsid w:val="007239C7"/>
    <w:rsid w:val="00724566"/>
    <w:rsid w:val="00724B57"/>
    <w:rsid w:val="00726E10"/>
    <w:rsid w:val="0073085F"/>
    <w:rsid w:val="007337BA"/>
    <w:rsid w:val="00733EC7"/>
    <w:rsid w:val="00740051"/>
    <w:rsid w:val="00745935"/>
    <w:rsid w:val="0075179D"/>
    <w:rsid w:val="00756541"/>
    <w:rsid w:val="00756625"/>
    <w:rsid w:val="0075694B"/>
    <w:rsid w:val="00757249"/>
    <w:rsid w:val="00767459"/>
    <w:rsid w:val="00771AEE"/>
    <w:rsid w:val="00771DC5"/>
    <w:rsid w:val="007819BB"/>
    <w:rsid w:val="007826DC"/>
    <w:rsid w:val="0078564D"/>
    <w:rsid w:val="0079162E"/>
    <w:rsid w:val="007A0F66"/>
    <w:rsid w:val="007A1AAD"/>
    <w:rsid w:val="007A1FF7"/>
    <w:rsid w:val="007A31E3"/>
    <w:rsid w:val="007A6548"/>
    <w:rsid w:val="007A6E34"/>
    <w:rsid w:val="007B4BF4"/>
    <w:rsid w:val="007B591A"/>
    <w:rsid w:val="007B7953"/>
    <w:rsid w:val="007C0404"/>
    <w:rsid w:val="007C10FF"/>
    <w:rsid w:val="007C145F"/>
    <w:rsid w:val="007C1ED1"/>
    <w:rsid w:val="007C3656"/>
    <w:rsid w:val="007D0ADA"/>
    <w:rsid w:val="007D1411"/>
    <w:rsid w:val="007D14EE"/>
    <w:rsid w:val="007D435E"/>
    <w:rsid w:val="007D58E9"/>
    <w:rsid w:val="007E5B9D"/>
    <w:rsid w:val="007E6A19"/>
    <w:rsid w:val="007E6B8A"/>
    <w:rsid w:val="007E7996"/>
    <w:rsid w:val="007F0C18"/>
    <w:rsid w:val="007F583E"/>
    <w:rsid w:val="007F62C8"/>
    <w:rsid w:val="007F776B"/>
    <w:rsid w:val="0080226C"/>
    <w:rsid w:val="00812C40"/>
    <w:rsid w:val="0081338B"/>
    <w:rsid w:val="00825B14"/>
    <w:rsid w:val="008266FB"/>
    <w:rsid w:val="00832A25"/>
    <w:rsid w:val="008334E9"/>
    <w:rsid w:val="00834916"/>
    <w:rsid w:val="00834989"/>
    <w:rsid w:val="00837C73"/>
    <w:rsid w:val="0085011D"/>
    <w:rsid w:val="00851C9F"/>
    <w:rsid w:val="00854963"/>
    <w:rsid w:val="00857BAB"/>
    <w:rsid w:val="008614EA"/>
    <w:rsid w:val="00864154"/>
    <w:rsid w:val="0086428B"/>
    <w:rsid w:val="008659CA"/>
    <w:rsid w:val="0086750C"/>
    <w:rsid w:val="00875123"/>
    <w:rsid w:val="00875504"/>
    <w:rsid w:val="008761D4"/>
    <w:rsid w:val="00877C21"/>
    <w:rsid w:val="00881E84"/>
    <w:rsid w:val="00882CD1"/>
    <w:rsid w:val="00891A69"/>
    <w:rsid w:val="008955DD"/>
    <w:rsid w:val="0089664A"/>
    <w:rsid w:val="008978C3"/>
    <w:rsid w:val="008A0F33"/>
    <w:rsid w:val="008A51D0"/>
    <w:rsid w:val="008A7EBE"/>
    <w:rsid w:val="008B26BC"/>
    <w:rsid w:val="008B50CD"/>
    <w:rsid w:val="008B6930"/>
    <w:rsid w:val="008C0E0B"/>
    <w:rsid w:val="008D21FA"/>
    <w:rsid w:val="008D23BD"/>
    <w:rsid w:val="008D4298"/>
    <w:rsid w:val="008D4EF2"/>
    <w:rsid w:val="008D6416"/>
    <w:rsid w:val="008D6AFD"/>
    <w:rsid w:val="008D79B9"/>
    <w:rsid w:val="008E1E4F"/>
    <w:rsid w:val="008E459B"/>
    <w:rsid w:val="008E56D4"/>
    <w:rsid w:val="008E7537"/>
    <w:rsid w:val="008F1E50"/>
    <w:rsid w:val="008F4820"/>
    <w:rsid w:val="0090296A"/>
    <w:rsid w:val="00902D7E"/>
    <w:rsid w:val="00905016"/>
    <w:rsid w:val="0090526B"/>
    <w:rsid w:val="0090736D"/>
    <w:rsid w:val="009137C6"/>
    <w:rsid w:val="009154B0"/>
    <w:rsid w:val="009220B6"/>
    <w:rsid w:val="0092333A"/>
    <w:rsid w:val="009255B8"/>
    <w:rsid w:val="00927EC6"/>
    <w:rsid w:val="00932C2E"/>
    <w:rsid w:val="009334DD"/>
    <w:rsid w:val="00942072"/>
    <w:rsid w:val="00944B63"/>
    <w:rsid w:val="009453AA"/>
    <w:rsid w:val="00946828"/>
    <w:rsid w:val="00946A13"/>
    <w:rsid w:val="00947C00"/>
    <w:rsid w:val="00955570"/>
    <w:rsid w:val="009601B1"/>
    <w:rsid w:val="00960548"/>
    <w:rsid w:val="009619D9"/>
    <w:rsid w:val="009672EA"/>
    <w:rsid w:val="0097364D"/>
    <w:rsid w:val="00973898"/>
    <w:rsid w:val="00975643"/>
    <w:rsid w:val="00975BE2"/>
    <w:rsid w:val="00975DCA"/>
    <w:rsid w:val="009762A1"/>
    <w:rsid w:val="00983F6F"/>
    <w:rsid w:val="009840ED"/>
    <w:rsid w:val="00985D2B"/>
    <w:rsid w:val="00986039"/>
    <w:rsid w:val="00986404"/>
    <w:rsid w:val="009909FF"/>
    <w:rsid w:val="00996601"/>
    <w:rsid w:val="0099678F"/>
    <w:rsid w:val="009A15D9"/>
    <w:rsid w:val="009A46BF"/>
    <w:rsid w:val="009A479A"/>
    <w:rsid w:val="009A4FFA"/>
    <w:rsid w:val="009B3A0E"/>
    <w:rsid w:val="009B417C"/>
    <w:rsid w:val="009B4D14"/>
    <w:rsid w:val="009B53FF"/>
    <w:rsid w:val="009B613A"/>
    <w:rsid w:val="009B6645"/>
    <w:rsid w:val="009C2960"/>
    <w:rsid w:val="009C70C8"/>
    <w:rsid w:val="009D018E"/>
    <w:rsid w:val="009D401C"/>
    <w:rsid w:val="009D55E2"/>
    <w:rsid w:val="009D60FB"/>
    <w:rsid w:val="009E1361"/>
    <w:rsid w:val="009E24EC"/>
    <w:rsid w:val="009E31AA"/>
    <w:rsid w:val="009F0862"/>
    <w:rsid w:val="009F4B81"/>
    <w:rsid w:val="00A009D6"/>
    <w:rsid w:val="00A04259"/>
    <w:rsid w:val="00A05CCE"/>
    <w:rsid w:val="00A05D7C"/>
    <w:rsid w:val="00A06CB2"/>
    <w:rsid w:val="00A07DC3"/>
    <w:rsid w:val="00A12A72"/>
    <w:rsid w:val="00A14061"/>
    <w:rsid w:val="00A15DA3"/>
    <w:rsid w:val="00A1639B"/>
    <w:rsid w:val="00A16B15"/>
    <w:rsid w:val="00A2057F"/>
    <w:rsid w:val="00A20669"/>
    <w:rsid w:val="00A21180"/>
    <w:rsid w:val="00A26AC4"/>
    <w:rsid w:val="00A3798B"/>
    <w:rsid w:val="00A43AEB"/>
    <w:rsid w:val="00A45DE8"/>
    <w:rsid w:val="00A545B6"/>
    <w:rsid w:val="00A615CA"/>
    <w:rsid w:val="00A622CC"/>
    <w:rsid w:val="00A67D51"/>
    <w:rsid w:val="00A704F6"/>
    <w:rsid w:val="00A71D4A"/>
    <w:rsid w:val="00A72A27"/>
    <w:rsid w:val="00A75B2C"/>
    <w:rsid w:val="00A855A4"/>
    <w:rsid w:val="00A85C99"/>
    <w:rsid w:val="00A90C9D"/>
    <w:rsid w:val="00A9217B"/>
    <w:rsid w:val="00A954DF"/>
    <w:rsid w:val="00AA129B"/>
    <w:rsid w:val="00AA718A"/>
    <w:rsid w:val="00AB0160"/>
    <w:rsid w:val="00AB11DD"/>
    <w:rsid w:val="00AB58AB"/>
    <w:rsid w:val="00AB7B34"/>
    <w:rsid w:val="00AC7F4D"/>
    <w:rsid w:val="00AD1788"/>
    <w:rsid w:val="00AD1B21"/>
    <w:rsid w:val="00AD3729"/>
    <w:rsid w:val="00AD3ACC"/>
    <w:rsid w:val="00AD691E"/>
    <w:rsid w:val="00AE3EA5"/>
    <w:rsid w:val="00AE7435"/>
    <w:rsid w:val="00AE756F"/>
    <w:rsid w:val="00AF01E1"/>
    <w:rsid w:val="00AF2621"/>
    <w:rsid w:val="00AF57D7"/>
    <w:rsid w:val="00AF591C"/>
    <w:rsid w:val="00AF750C"/>
    <w:rsid w:val="00B02FDA"/>
    <w:rsid w:val="00B05581"/>
    <w:rsid w:val="00B05EBD"/>
    <w:rsid w:val="00B07680"/>
    <w:rsid w:val="00B102C8"/>
    <w:rsid w:val="00B10A75"/>
    <w:rsid w:val="00B14A67"/>
    <w:rsid w:val="00B15445"/>
    <w:rsid w:val="00B240B6"/>
    <w:rsid w:val="00B25F2E"/>
    <w:rsid w:val="00B30415"/>
    <w:rsid w:val="00B30913"/>
    <w:rsid w:val="00B31745"/>
    <w:rsid w:val="00B32E88"/>
    <w:rsid w:val="00B336B4"/>
    <w:rsid w:val="00B339A4"/>
    <w:rsid w:val="00B34B44"/>
    <w:rsid w:val="00B36C93"/>
    <w:rsid w:val="00B40A33"/>
    <w:rsid w:val="00B40D0A"/>
    <w:rsid w:val="00B4487A"/>
    <w:rsid w:val="00B451AC"/>
    <w:rsid w:val="00B452B7"/>
    <w:rsid w:val="00B518DB"/>
    <w:rsid w:val="00B60135"/>
    <w:rsid w:val="00B64ACA"/>
    <w:rsid w:val="00B64DEE"/>
    <w:rsid w:val="00B6532A"/>
    <w:rsid w:val="00B654BE"/>
    <w:rsid w:val="00B710D1"/>
    <w:rsid w:val="00B7392F"/>
    <w:rsid w:val="00B74958"/>
    <w:rsid w:val="00B80610"/>
    <w:rsid w:val="00B80AF8"/>
    <w:rsid w:val="00B8147B"/>
    <w:rsid w:val="00B8314D"/>
    <w:rsid w:val="00B90CB2"/>
    <w:rsid w:val="00B91FCC"/>
    <w:rsid w:val="00B9216F"/>
    <w:rsid w:val="00B9285D"/>
    <w:rsid w:val="00B93DEA"/>
    <w:rsid w:val="00B94961"/>
    <w:rsid w:val="00B95A18"/>
    <w:rsid w:val="00BA222C"/>
    <w:rsid w:val="00BA26AD"/>
    <w:rsid w:val="00BA6706"/>
    <w:rsid w:val="00BA68D5"/>
    <w:rsid w:val="00BB198E"/>
    <w:rsid w:val="00BB3C30"/>
    <w:rsid w:val="00BB6D2A"/>
    <w:rsid w:val="00BD0DFD"/>
    <w:rsid w:val="00BD7DBB"/>
    <w:rsid w:val="00BE01A5"/>
    <w:rsid w:val="00BF2DCC"/>
    <w:rsid w:val="00BF4CE8"/>
    <w:rsid w:val="00C01FEE"/>
    <w:rsid w:val="00C02169"/>
    <w:rsid w:val="00C0343F"/>
    <w:rsid w:val="00C03A3A"/>
    <w:rsid w:val="00C0456C"/>
    <w:rsid w:val="00C04914"/>
    <w:rsid w:val="00C11E33"/>
    <w:rsid w:val="00C11F67"/>
    <w:rsid w:val="00C140F4"/>
    <w:rsid w:val="00C16721"/>
    <w:rsid w:val="00C21C61"/>
    <w:rsid w:val="00C21DC1"/>
    <w:rsid w:val="00C24124"/>
    <w:rsid w:val="00C24128"/>
    <w:rsid w:val="00C251FB"/>
    <w:rsid w:val="00C25A71"/>
    <w:rsid w:val="00C260F6"/>
    <w:rsid w:val="00C272D2"/>
    <w:rsid w:val="00C35D8A"/>
    <w:rsid w:val="00C35EFA"/>
    <w:rsid w:val="00C37E8D"/>
    <w:rsid w:val="00C411FA"/>
    <w:rsid w:val="00C43A23"/>
    <w:rsid w:val="00C4668F"/>
    <w:rsid w:val="00C472EC"/>
    <w:rsid w:val="00C5126B"/>
    <w:rsid w:val="00C53FDE"/>
    <w:rsid w:val="00C659D6"/>
    <w:rsid w:val="00C6642F"/>
    <w:rsid w:val="00C66589"/>
    <w:rsid w:val="00C70291"/>
    <w:rsid w:val="00C747E5"/>
    <w:rsid w:val="00C759B6"/>
    <w:rsid w:val="00C80E7E"/>
    <w:rsid w:val="00C83621"/>
    <w:rsid w:val="00C84451"/>
    <w:rsid w:val="00C84DC7"/>
    <w:rsid w:val="00C87704"/>
    <w:rsid w:val="00C936B5"/>
    <w:rsid w:val="00C94A60"/>
    <w:rsid w:val="00C952DA"/>
    <w:rsid w:val="00CA0400"/>
    <w:rsid w:val="00CA2BC6"/>
    <w:rsid w:val="00CA31ED"/>
    <w:rsid w:val="00CA47AD"/>
    <w:rsid w:val="00CA4878"/>
    <w:rsid w:val="00CA4FC0"/>
    <w:rsid w:val="00CB0AF8"/>
    <w:rsid w:val="00CB1824"/>
    <w:rsid w:val="00CB31DB"/>
    <w:rsid w:val="00CB420D"/>
    <w:rsid w:val="00CB6033"/>
    <w:rsid w:val="00CB78A2"/>
    <w:rsid w:val="00CB7B82"/>
    <w:rsid w:val="00CC1BCD"/>
    <w:rsid w:val="00CC4657"/>
    <w:rsid w:val="00CC518D"/>
    <w:rsid w:val="00CC5527"/>
    <w:rsid w:val="00CE28B1"/>
    <w:rsid w:val="00CE28CB"/>
    <w:rsid w:val="00CF4928"/>
    <w:rsid w:val="00CF52DE"/>
    <w:rsid w:val="00D02992"/>
    <w:rsid w:val="00D03380"/>
    <w:rsid w:val="00D077BE"/>
    <w:rsid w:val="00D11DC4"/>
    <w:rsid w:val="00D142B1"/>
    <w:rsid w:val="00D25F62"/>
    <w:rsid w:val="00D27A26"/>
    <w:rsid w:val="00D320FD"/>
    <w:rsid w:val="00D43C5F"/>
    <w:rsid w:val="00D459DA"/>
    <w:rsid w:val="00D46BFA"/>
    <w:rsid w:val="00D50518"/>
    <w:rsid w:val="00D51CFC"/>
    <w:rsid w:val="00D51E6D"/>
    <w:rsid w:val="00D52645"/>
    <w:rsid w:val="00D52835"/>
    <w:rsid w:val="00D54036"/>
    <w:rsid w:val="00D60670"/>
    <w:rsid w:val="00D609B6"/>
    <w:rsid w:val="00D6110B"/>
    <w:rsid w:val="00D638B4"/>
    <w:rsid w:val="00D650EC"/>
    <w:rsid w:val="00D6706A"/>
    <w:rsid w:val="00D71435"/>
    <w:rsid w:val="00D75D78"/>
    <w:rsid w:val="00D76BD4"/>
    <w:rsid w:val="00D778F6"/>
    <w:rsid w:val="00D8311D"/>
    <w:rsid w:val="00D83DB5"/>
    <w:rsid w:val="00D86CD2"/>
    <w:rsid w:val="00D9046A"/>
    <w:rsid w:val="00D91C79"/>
    <w:rsid w:val="00D959C0"/>
    <w:rsid w:val="00DA20CF"/>
    <w:rsid w:val="00DA4C5E"/>
    <w:rsid w:val="00DA73B6"/>
    <w:rsid w:val="00DB1C35"/>
    <w:rsid w:val="00DB3A46"/>
    <w:rsid w:val="00DC079B"/>
    <w:rsid w:val="00DC5C2D"/>
    <w:rsid w:val="00DC5D12"/>
    <w:rsid w:val="00DC5F4E"/>
    <w:rsid w:val="00DC60B8"/>
    <w:rsid w:val="00DC7DD6"/>
    <w:rsid w:val="00DD0DA1"/>
    <w:rsid w:val="00DD4280"/>
    <w:rsid w:val="00DD65B9"/>
    <w:rsid w:val="00DD6610"/>
    <w:rsid w:val="00DD6CB3"/>
    <w:rsid w:val="00DE31BE"/>
    <w:rsid w:val="00DE71BE"/>
    <w:rsid w:val="00DF110A"/>
    <w:rsid w:val="00DF6DFA"/>
    <w:rsid w:val="00DF7F55"/>
    <w:rsid w:val="00E02760"/>
    <w:rsid w:val="00E03400"/>
    <w:rsid w:val="00E107C5"/>
    <w:rsid w:val="00E15890"/>
    <w:rsid w:val="00E25AFF"/>
    <w:rsid w:val="00E30164"/>
    <w:rsid w:val="00E30897"/>
    <w:rsid w:val="00E30D7B"/>
    <w:rsid w:val="00E31AA1"/>
    <w:rsid w:val="00E34FC5"/>
    <w:rsid w:val="00E359AA"/>
    <w:rsid w:val="00E4320D"/>
    <w:rsid w:val="00E4453B"/>
    <w:rsid w:val="00E53188"/>
    <w:rsid w:val="00E6485B"/>
    <w:rsid w:val="00E65461"/>
    <w:rsid w:val="00E661B8"/>
    <w:rsid w:val="00E67F38"/>
    <w:rsid w:val="00E7155A"/>
    <w:rsid w:val="00E72A95"/>
    <w:rsid w:val="00E745D8"/>
    <w:rsid w:val="00E80877"/>
    <w:rsid w:val="00E81A13"/>
    <w:rsid w:val="00E826F2"/>
    <w:rsid w:val="00E85A50"/>
    <w:rsid w:val="00E85FA2"/>
    <w:rsid w:val="00E933FC"/>
    <w:rsid w:val="00E946F4"/>
    <w:rsid w:val="00EA167F"/>
    <w:rsid w:val="00EA190F"/>
    <w:rsid w:val="00EA4446"/>
    <w:rsid w:val="00EA7C96"/>
    <w:rsid w:val="00EB0F67"/>
    <w:rsid w:val="00EB2F8E"/>
    <w:rsid w:val="00EC096A"/>
    <w:rsid w:val="00EC23CF"/>
    <w:rsid w:val="00EC26DD"/>
    <w:rsid w:val="00EC380A"/>
    <w:rsid w:val="00EC4D1B"/>
    <w:rsid w:val="00EC796A"/>
    <w:rsid w:val="00ED2251"/>
    <w:rsid w:val="00ED34EE"/>
    <w:rsid w:val="00ED3A0D"/>
    <w:rsid w:val="00ED488D"/>
    <w:rsid w:val="00EE194D"/>
    <w:rsid w:val="00EE27EC"/>
    <w:rsid w:val="00EE7E99"/>
    <w:rsid w:val="00EF16B3"/>
    <w:rsid w:val="00EF1893"/>
    <w:rsid w:val="00EF20C8"/>
    <w:rsid w:val="00EF520A"/>
    <w:rsid w:val="00EF78A9"/>
    <w:rsid w:val="00F00FA8"/>
    <w:rsid w:val="00F0521A"/>
    <w:rsid w:val="00F05FC3"/>
    <w:rsid w:val="00F10825"/>
    <w:rsid w:val="00F11D2C"/>
    <w:rsid w:val="00F15D85"/>
    <w:rsid w:val="00F170A8"/>
    <w:rsid w:val="00F20E5C"/>
    <w:rsid w:val="00F21286"/>
    <w:rsid w:val="00F25F57"/>
    <w:rsid w:val="00F30FE9"/>
    <w:rsid w:val="00F33EB7"/>
    <w:rsid w:val="00F343E7"/>
    <w:rsid w:val="00F36CA2"/>
    <w:rsid w:val="00F4141A"/>
    <w:rsid w:val="00F429C0"/>
    <w:rsid w:val="00F44367"/>
    <w:rsid w:val="00F44769"/>
    <w:rsid w:val="00F449A4"/>
    <w:rsid w:val="00F46334"/>
    <w:rsid w:val="00F475AA"/>
    <w:rsid w:val="00F47B31"/>
    <w:rsid w:val="00F51436"/>
    <w:rsid w:val="00F55E8B"/>
    <w:rsid w:val="00F56129"/>
    <w:rsid w:val="00F60F9D"/>
    <w:rsid w:val="00F6337A"/>
    <w:rsid w:val="00F670A2"/>
    <w:rsid w:val="00F712F3"/>
    <w:rsid w:val="00F74200"/>
    <w:rsid w:val="00F74FB5"/>
    <w:rsid w:val="00F80B74"/>
    <w:rsid w:val="00F81782"/>
    <w:rsid w:val="00F8198A"/>
    <w:rsid w:val="00F84984"/>
    <w:rsid w:val="00F84BE2"/>
    <w:rsid w:val="00F867C4"/>
    <w:rsid w:val="00F87764"/>
    <w:rsid w:val="00F963B2"/>
    <w:rsid w:val="00FA11BA"/>
    <w:rsid w:val="00FA48FC"/>
    <w:rsid w:val="00FA668D"/>
    <w:rsid w:val="00FA784A"/>
    <w:rsid w:val="00FC268D"/>
    <w:rsid w:val="00FC67CA"/>
    <w:rsid w:val="00FC7E1E"/>
    <w:rsid w:val="00FD1B10"/>
    <w:rsid w:val="00FD1F02"/>
    <w:rsid w:val="00FD289D"/>
    <w:rsid w:val="00FD38A1"/>
    <w:rsid w:val="00FD492B"/>
    <w:rsid w:val="00FD6EC4"/>
    <w:rsid w:val="00FD7F46"/>
    <w:rsid w:val="00FE01AD"/>
    <w:rsid w:val="00FE1268"/>
    <w:rsid w:val="00FE2076"/>
    <w:rsid w:val="00FE513F"/>
    <w:rsid w:val="00FE56B4"/>
    <w:rsid w:val="00FE62EB"/>
    <w:rsid w:val="00FF232E"/>
    <w:rsid w:val="00FF2E6B"/>
    <w:rsid w:val="00FF36D1"/>
    <w:rsid w:val="00FF4686"/>
    <w:rsid w:val="00FF62DF"/>
    <w:rsid w:val="00FF74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3E11FA"/>
  <w15:docId w15:val="{07B642BA-9760-4B7B-A8A4-8B04F5B0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aliases w:val="1_List Paragraph,Párrafo"/>
    <w:basedOn w:val="Normal"/>
    <w:link w:val="PrrafodelistaCar"/>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uiPriority w:val="99"/>
    <w:rsid w:val="00B36C93"/>
    <w:rPr>
      <w:rFonts w:ascii="Times New Roman" w:hAnsi="Times New Roman"/>
    </w:rPr>
  </w:style>
  <w:style w:type="character" w:customStyle="1" w:styleId="TextonotapieCar">
    <w:name w:val="Texto nota pie Car"/>
    <w:basedOn w:val="Fuentedeprrafopredeter"/>
    <w:link w:val="Textonotapie"/>
    <w:uiPriority w:val="99"/>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A11BA"/>
    <w:pPr>
      <w:tabs>
        <w:tab w:val="center" w:pos="4419"/>
        <w:tab w:val="right" w:pos="8838"/>
      </w:tabs>
    </w:pPr>
  </w:style>
  <w:style w:type="character" w:customStyle="1" w:styleId="EncabezadoCar">
    <w:name w:val="Encabezado Car"/>
    <w:basedOn w:val="Fuentedeprrafopredeter"/>
    <w:link w:val="Encabezado"/>
    <w:uiPriority w:val="99"/>
    <w:rsid w:val="00FA11BA"/>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FA11BA"/>
    <w:pPr>
      <w:tabs>
        <w:tab w:val="center" w:pos="4419"/>
        <w:tab w:val="right" w:pos="8838"/>
      </w:tabs>
    </w:pPr>
  </w:style>
  <w:style w:type="character" w:customStyle="1" w:styleId="PiedepginaCar">
    <w:name w:val="Pie de página Car"/>
    <w:basedOn w:val="Fuentedeprrafopredeter"/>
    <w:link w:val="Piedepgina"/>
    <w:uiPriority w:val="99"/>
    <w:rsid w:val="00FA11BA"/>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semiHidden/>
    <w:unhideWhenUsed/>
    <w:rsid w:val="000A5312"/>
  </w:style>
  <w:style w:type="character" w:customStyle="1" w:styleId="TextocomentarioCar">
    <w:name w:val="Texto comentario Car"/>
    <w:basedOn w:val="Fuentedeprrafopredeter"/>
    <w:link w:val="Textocomentario"/>
    <w:uiPriority w:val="99"/>
    <w:semiHidden/>
    <w:rsid w:val="000A5312"/>
    <w:rPr>
      <w:rFonts w:ascii="Arial Narrow" w:eastAsia="Times New Roman"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5312"/>
    <w:pPr>
      <w:spacing w:after="200"/>
    </w:pPr>
    <w:rPr>
      <w:rFonts w:asciiTheme="minorHAnsi" w:eastAsiaTheme="minorEastAsia" w:hAnsiTheme="minorHAnsi" w:cstheme="minorBidi"/>
      <w:b/>
      <w:bCs/>
      <w:lang w:eastAsia="es-CL"/>
    </w:rPr>
  </w:style>
  <w:style w:type="character" w:customStyle="1" w:styleId="AsuntodelcomentarioCar">
    <w:name w:val="Asunto del comentario Car"/>
    <w:basedOn w:val="TextocomentarioCar"/>
    <w:link w:val="Asuntodelcomentario"/>
    <w:uiPriority w:val="99"/>
    <w:semiHidden/>
    <w:rsid w:val="000A5312"/>
    <w:rPr>
      <w:rFonts w:ascii="Arial Narrow" w:eastAsiaTheme="minorEastAsia" w:hAnsi="Arial Narrow" w:cs="Times New Roman"/>
      <w:b/>
      <w:bCs/>
      <w:sz w:val="20"/>
      <w:szCs w:val="20"/>
      <w:lang w:val="es-ES" w:eastAsia="es-CL"/>
    </w:rPr>
  </w:style>
  <w:style w:type="character" w:customStyle="1" w:styleId="PrrafodelistaCar">
    <w:name w:val="Párrafo de lista Car"/>
    <w:aliases w:val="1_List Paragraph Car,Párrafo Car"/>
    <w:basedOn w:val="Fuentedeprrafopredeter"/>
    <w:link w:val="Prrafodelista"/>
    <w:uiPriority w:val="34"/>
    <w:locked/>
    <w:rsid w:val="00CA47AD"/>
    <w:rPr>
      <w:rFonts w:ascii="Arial Narrow" w:eastAsia="Times New Roman" w:hAnsi="Arial Narrow" w:cs="Times New Roman"/>
      <w:sz w:val="20"/>
      <w:szCs w:val="20"/>
      <w:lang w:val="es-ES" w:eastAsia="es-ES"/>
    </w:rPr>
  </w:style>
  <w:style w:type="character" w:styleId="Refdecomentario">
    <w:name w:val="annotation reference"/>
    <w:basedOn w:val="Fuentedeprrafopredeter"/>
    <w:uiPriority w:val="99"/>
    <w:semiHidden/>
    <w:unhideWhenUsed/>
    <w:rsid w:val="002E44C0"/>
    <w:rPr>
      <w:sz w:val="16"/>
      <w:szCs w:val="16"/>
    </w:rPr>
  </w:style>
  <w:style w:type="paragraph" w:styleId="Textodeglobo">
    <w:name w:val="Balloon Text"/>
    <w:basedOn w:val="Normal"/>
    <w:link w:val="TextodegloboCar"/>
    <w:uiPriority w:val="99"/>
    <w:semiHidden/>
    <w:unhideWhenUsed/>
    <w:rsid w:val="00983F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F6F"/>
    <w:rPr>
      <w:rFonts w:ascii="Tahoma" w:eastAsia="Times New Roman" w:hAnsi="Tahoma" w:cs="Tahoma"/>
      <w:sz w:val="16"/>
      <w:szCs w:val="16"/>
      <w:lang w:val="es-ES" w:eastAsia="es-ES"/>
    </w:rPr>
  </w:style>
  <w:style w:type="table" w:styleId="Tablaconcuadrcula">
    <w:name w:val="Table Grid"/>
    <w:basedOn w:val="Tablanormal"/>
    <w:uiPriority w:val="59"/>
    <w:rsid w:val="0038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B6930"/>
    <w:rPr>
      <w:color w:val="800080" w:themeColor="followedHyperlink"/>
      <w:u w:val="single"/>
    </w:rPr>
  </w:style>
  <w:style w:type="paragraph" w:customStyle="1" w:styleId="TableParagraph">
    <w:name w:val="Table Paragraph"/>
    <w:basedOn w:val="Normal"/>
    <w:uiPriority w:val="1"/>
    <w:rsid w:val="008D6AFD"/>
    <w:pPr>
      <w:autoSpaceDE w:val="0"/>
      <w:autoSpaceDN w:val="0"/>
    </w:pPr>
    <w:rPr>
      <w:rFonts w:ascii="Arial" w:eastAsia="Calibri" w:hAnsi="Arial" w:cs="Arial"/>
      <w:sz w:val="22"/>
      <w:szCs w:val="2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407">
      <w:bodyDiv w:val="1"/>
      <w:marLeft w:val="0"/>
      <w:marRight w:val="0"/>
      <w:marTop w:val="0"/>
      <w:marBottom w:val="0"/>
      <w:divBdr>
        <w:top w:val="none" w:sz="0" w:space="0" w:color="auto"/>
        <w:left w:val="none" w:sz="0" w:space="0" w:color="auto"/>
        <w:bottom w:val="none" w:sz="0" w:space="0" w:color="auto"/>
        <w:right w:val="none" w:sz="0" w:space="0" w:color="auto"/>
      </w:divBdr>
    </w:div>
    <w:div w:id="200099492">
      <w:bodyDiv w:val="1"/>
      <w:marLeft w:val="0"/>
      <w:marRight w:val="0"/>
      <w:marTop w:val="0"/>
      <w:marBottom w:val="0"/>
      <w:divBdr>
        <w:top w:val="none" w:sz="0" w:space="0" w:color="auto"/>
        <w:left w:val="none" w:sz="0" w:space="0" w:color="auto"/>
        <w:bottom w:val="none" w:sz="0" w:space="0" w:color="auto"/>
        <w:right w:val="none" w:sz="0" w:space="0" w:color="auto"/>
      </w:divBdr>
    </w:div>
    <w:div w:id="374811435">
      <w:bodyDiv w:val="1"/>
      <w:marLeft w:val="0"/>
      <w:marRight w:val="0"/>
      <w:marTop w:val="0"/>
      <w:marBottom w:val="0"/>
      <w:divBdr>
        <w:top w:val="none" w:sz="0" w:space="0" w:color="auto"/>
        <w:left w:val="none" w:sz="0" w:space="0" w:color="auto"/>
        <w:bottom w:val="none" w:sz="0" w:space="0" w:color="auto"/>
        <w:right w:val="none" w:sz="0" w:space="0" w:color="auto"/>
      </w:divBdr>
    </w:div>
    <w:div w:id="498808798">
      <w:bodyDiv w:val="1"/>
      <w:marLeft w:val="0"/>
      <w:marRight w:val="0"/>
      <w:marTop w:val="0"/>
      <w:marBottom w:val="0"/>
      <w:divBdr>
        <w:top w:val="none" w:sz="0" w:space="0" w:color="auto"/>
        <w:left w:val="none" w:sz="0" w:space="0" w:color="auto"/>
        <w:bottom w:val="none" w:sz="0" w:space="0" w:color="auto"/>
        <w:right w:val="none" w:sz="0" w:space="0" w:color="auto"/>
      </w:divBdr>
    </w:div>
    <w:div w:id="526722391">
      <w:bodyDiv w:val="1"/>
      <w:marLeft w:val="0"/>
      <w:marRight w:val="0"/>
      <w:marTop w:val="0"/>
      <w:marBottom w:val="0"/>
      <w:divBdr>
        <w:top w:val="none" w:sz="0" w:space="0" w:color="auto"/>
        <w:left w:val="none" w:sz="0" w:space="0" w:color="auto"/>
        <w:bottom w:val="none" w:sz="0" w:space="0" w:color="auto"/>
        <w:right w:val="none" w:sz="0" w:space="0" w:color="auto"/>
      </w:divBdr>
    </w:div>
    <w:div w:id="547381530">
      <w:bodyDiv w:val="1"/>
      <w:marLeft w:val="0"/>
      <w:marRight w:val="0"/>
      <w:marTop w:val="0"/>
      <w:marBottom w:val="0"/>
      <w:divBdr>
        <w:top w:val="none" w:sz="0" w:space="0" w:color="auto"/>
        <w:left w:val="none" w:sz="0" w:space="0" w:color="auto"/>
        <w:bottom w:val="none" w:sz="0" w:space="0" w:color="auto"/>
        <w:right w:val="none" w:sz="0" w:space="0" w:color="auto"/>
      </w:divBdr>
    </w:div>
    <w:div w:id="669141662">
      <w:bodyDiv w:val="1"/>
      <w:marLeft w:val="0"/>
      <w:marRight w:val="0"/>
      <w:marTop w:val="0"/>
      <w:marBottom w:val="0"/>
      <w:divBdr>
        <w:top w:val="none" w:sz="0" w:space="0" w:color="auto"/>
        <w:left w:val="none" w:sz="0" w:space="0" w:color="auto"/>
        <w:bottom w:val="none" w:sz="0" w:space="0" w:color="auto"/>
        <w:right w:val="none" w:sz="0" w:space="0" w:color="auto"/>
      </w:divBdr>
    </w:div>
    <w:div w:id="711928794">
      <w:bodyDiv w:val="1"/>
      <w:marLeft w:val="0"/>
      <w:marRight w:val="0"/>
      <w:marTop w:val="0"/>
      <w:marBottom w:val="0"/>
      <w:divBdr>
        <w:top w:val="none" w:sz="0" w:space="0" w:color="auto"/>
        <w:left w:val="none" w:sz="0" w:space="0" w:color="auto"/>
        <w:bottom w:val="none" w:sz="0" w:space="0" w:color="auto"/>
        <w:right w:val="none" w:sz="0" w:space="0" w:color="auto"/>
      </w:divBdr>
    </w:div>
    <w:div w:id="802501611">
      <w:bodyDiv w:val="1"/>
      <w:marLeft w:val="0"/>
      <w:marRight w:val="0"/>
      <w:marTop w:val="0"/>
      <w:marBottom w:val="0"/>
      <w:divBdr>
        <w:top w:val="none" w:sz="0" w:space="0" w:color="auto"/>
        <w:left w:val="none" w:sz="0" w:space="0" w:color="auto"/>
        <w:bottom w:val="none" w:sz="0" w:space="0" w:color="auto"/>
        <w:right w:val="none" w:sz="0" w:space="0" w:color="auto"/>
      </w:divBdr>
    </w:div>
    <w:div w:id="926428894">
      <w:bodyDiv w:val="1"/>
      <w:marLeft w:val="0"/>
      <w:marRight w:val="0"/>
      <w:marTop w:val="0"/>
      <w:marBottom w:val="0"/>
      <w:divBdr>
        <w:top w:val="none" w:sz="0" w:space="0" w:color="auto"/>
        <w:left w:val="none" w:sz="0" w:space="0" w:color="auto"/>
        <w:bottom w:val="none" w:sz="0" w:space="0" w:color="auto"/>
        <w:right w:val="none" w:sz="0" w:space="0" w:color="auto"/>
      </w:divBdr>
    </w:div>
    <w:div w:id="1016811576">
      <w:bodyDiv w:val="1"/>
      <w:marLeft w:val="0"/>
      <w:marRight w:val="0"/>
      <w:marTop w:val="0"/>
      <w:marBottom w:val="0"/>
      <w:divBdr>
        <w:top w:val="none" w:sz="0" w:space="0" w:color="auto"/>
        <w:left w:val="none" w:sz="0" w:space="0" w:color="auto"/>
        <w:bottom w:val="none" w:sz="0" w:space="0" w:color="auto"/>
        <w:right w:val="none" w:sz="0" w:space="0" w:color="auto"/>
      </w:divBdr>
    </w:div>
    <w:div w:id="1022510558">
      <w:bodyDiv w:val="1"/>
      <w:marLeft w:val="0"/>
      <w:marRight w:val="0"/>
      <w:marTop w:val="0"/>
      <w:marBottom w:val="0"/>
      <w:divBdr>
        <w:top w:val="none" w:sz="0" w:space="0" w:color="auto"/>
        <w:left w:val="none" w:sz="0" w:space="0" w:color="auto"/>
        <w:bottom w:val="none" w:sz="0" w:space="0" w:color="auto"/>
        <w:right w:val="none" w:sz="0" w:space="0" w:color="auto"/>
      </w:divBdr>
    </w:div>
    <w:div w:id="1185703394">
      <w:bodyDiv w:val="1"/>
      <w:marLeft w:val="0"/>
      <w:marRight w:val="0"/>
      <w:marTop w:val="0"/>
      <w:marBottom w:val="0"/>
      <w:divBdr>
        <w:top w:val="none" w:sz="0" w:space="0" w:color="auto"/>
        <w:left w:val="none" w:sz="0" w:space="0" w:color="auto"/>
        <w:bottom w:val="none" w:sz="0" w:space="0" w:color="auto"/>
        <w:right w:val="none" w:sz="0" w:space="0" w:color="auto"/>
      </w:divBdr>
    </w:div>
    <w:div w:id="1361933646">
      <w:bodyDiv w:val="1"/>
      <w:marLeft w:val="0"/>
      <w:marRight w:val="0"/>
      <w:marTop w:val="0"/>
      <w:marBottom w:val="0"/>
      <w:divBdr>
        <w:top w:val="none" w:sz="0" w:space="0" w:color="auto"/>
        <w:left w:val="none" w:sz="0" w:space="0" w:color="auto"/>
        <w:bottom w:val="none" w:sz="0" w:space="0" w:color="auto"/>
        <w:right w:val="none" w:sz="0" w:space="0" w:color="auto"/>
      </w:divBdr>
    </w:div>
    <w:div w:id="1450125389">
      <w:bodyDiv w:val="1"/>
      <w:marLeft w:val="0"/>
      <w:marRight w:val="0"/>
      <w:marTop w:val="0"/>
      <w:marBottom w:val="0"/>
      <w:divBdr>
        <w:top w:val="none" w:sz="0" w:space="0" w:color="auto"/>
        <w:left w:val="none" w:sz="0" w:space="0" w:color="auto"/>
        <w:bottom w:val="none" w:sz="0" w:space="0" w:color="auto"/>
        <w:right w:val="none" w:sz="0" w:space="0" w:color="auto"/>
      </w:divBdr>
    </w:div>
    <w:div w:id="1587836633">
      <w:bodyDiv w:val="1"/>
      <w:marLeft w:val="0"/>
      <w:marRight w:val="0"/>
      <w:marTop w:val="0"/>
      <w:marBottom w:val="0"/>
      <w:divBdr>
        <w:top w:val="none" w:sz="0" w:space="0" w:color="auto"/>
        <w:left w:val="none" w:sz="0" w:space="0" w:color="auto"/>
        <w:bottom w:val="none" w:sz="0" w:space="0" w:color="auto"/>
        <w:right w:val="none" w:sz="0" w:space="0" w:color="auto"/>
      </w:divBdr>
    </w:div>
    <w:div w:id="1679652980">
      <w:bodyDiv w:val="1"/>
      <w:marLeft w:val="0"/>
      <w:marRight w:val="0"/>
      <w:marTop w:val="0"/>
      <w:marBottom w:val="0"/>
      <w:divBdr>
        <w:top w:val="none" w:sz="0" w:space="0" w:color="auto"/>
        <w:left w:val="none" w:sz="0" w:space="0" w:color="auto"/>
        <w:bottom w:val="none" w:sz="0" w:space="0" w:color="auto"/>
        <w:right w:val="none" w:sz="0" w:space="0" w:color="auto"/>
      </w:divBdr>
    </w:div>
    <w:div w:id="1754819959">
      <w:bodyDiv w:val="1"/>
      <w:marLeft w:val="0"/>
      <w:marRight w:val="0"/>
      <w:marTop w:val="0"/>
      <w:marBottom w:val="0"/>
      <w:divBdr>
        <w:top w:val="none" w:sz="0" w:space="0" w:color="auto"/>
        <w:left w:val="none" w:sz="0" w:space="0" w:color="auto"/>
        <w:bottom w:val="none" w:sz="0" w:space="0" w:color="auto"/>
        <w:right w:val="none" w:sz="0" w:space="0" w:color="auto"/>
      </w:divBdr>
    </w:div>
    <w:div w:id="1929656435">
      <w:bodyDiv w:val="1"/>
      <w:marLeft w:val="0"/>
      <w:marRight w:val="0"/>
      <w:marTop w:val="0"/>
      <w:marBottom w:val="0"/>
      <w:divBdr>
        <w:top w:val="none" w:sz="0" w:space="0" w:color="auto"/>
        <w:left w:val="none" w:sz="0" w:space="0" w:color="auto"/>
        <w:bottom w:val="none" w:sz="0" w:space="0" w:color="auto"/>
        <w:right w:val="none" w:sz="0" w:space="0" w:color="auto"/>
      </w:divBdr>
    </w:div>
    <w:div w:id="1978026792">
      <w:bodyDiv w:val="1"/>
      <w:marLeft w:val="0"/>
      <w:marRight w:val="0"/>
      <w:marTop w:val="0"/>
      <w:marBottom w:val="0"/>
      <w:divBdr>
        <w:top w:val="none" w:sz="0" w:space="0" w:color="auto"/>
        <w:left w:val="none" w:sz="0" w:space="0" w:color="auto"/>
        <w:bottom w:val="none" w:sz="0" w:space="0" w:color="auto"/>
        <w:right w:val="none" w:sz="0" w:space="0" w:color="auto"/>
      </w:divBdr>
    </w:div>
    <w:div w:id="2011252411">
      <w:bodyDiv w:val="1"/>
      <w:marLeft w:val="0"/>
      <w:marRight w:val="0"/>
      <w:marTop w:val="0"/>
      <w:marBottom w:val="0"/>
      <w:divBdr>
        <w:top w:val="none" w:sz="0" w:space="0" w:color="auto"/>
        <w:left w:val="none" w:sz="0" w:space="0" w:color="auto"/>
        <w:bottom w:val="none" w:sz="0" w:space="0" w:color="auto"/>
        <w:right w:val="none" w:sz="0" w:space="0" w:color="auto"/>
      </w:divBdr>
    </w:div>
    <w:div w:id="2110344470">
      <w:bodyDiv w:val="1"/>
      <w:marLeft w:val="0"/>
      <w:marRight w:val="0"/>
      <w:marTop w:val="0"/>
      <w:marBottom w:val="0"/>
      <w:divBdr>
        <w:top w:val="none" w:sz="0" w:space="0" w:color="auto"/>
        <w:left w:val="none" w:sz="0" w:space="0" w:color="auto"/>
        <w:bottom w:val="none" w:sz="0" w:space="0" w:color="auto"/>
        <w:right w:val="none" w:sz="0" w:space="0" w:color="auto"/>
      </w:divBdr>
    </w:div>
    <w:div w:id="211605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ministeriodesarrollosocial.gob.cl/download/normas-instrucciones-y-procedimientos-inversion-publica-2018/?wpdmdl=333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ptoti.ministeriodesarrollosocial.gob.c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steriodesarrollosocial.gob.cl/storage/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isteriodesarrollosocial.gob.cl/informacion-social/informes-de-desarrollo-soc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gramassociales.cl/"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F298-4443-4E83-9CC7-4A185CAF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12382</Words>
  <Characters>68105</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respinoza</dc:creator>
  <cp:keywords/>
  <dc:description/>
  <cp:lastModifiedBy>Cinthia Noemi Avellaneda Vera</cp:lastModifiedBy>
  <cp:revision>2</cp:revision>
  <cp:lastPrinted>2021-12-23T13:56:00Z</cp:lastPrinted>
  <dcterms:created xsi:type="dcterms:W3CDTF">2022-01-20T20:17:00Z</dcterms:created>
  <dcterms:modified xsi:type="dcterms:W3CDTF">2022-01-20T20:17:00Z</dcterms:modified>
</cp:coreProperties>
</file>