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BD7D" w14:textId="494547AB" w:rsidR="00CB7B82" w:rsidRDefault="00E87250" w:rsidP="00CB7B82">
      <w:pPr>
        <w:pStyle w:val="Ttulo1"/>
      </w:pPr>
      <w:bookmarkStart w:id="0" w:name="_Toc476048400"/>
      <w:r>
        <w:t xml:space="preserve">ANEXO: </w:t>
      </w:r>
      <w:r w:rsidR="0004570F">
        <w:t>FORMULACIÓN COMPROMISOS DE GESTIÓN</w:t>
      </w:r>
      <w:r w:rsidR="00CB7B82">
        <w:t xml:space="preserve"> </w:t>
      </w:r>
      <w:r w:rsidR="009435DF">
        <w:t>PROGRAMA MEJORAMIENTO DE LA GESTIÓN (PMG)</w:t>
      </w:r>
      <w:r w:rsidR="00CB7B82">
        <w:t xml:space="preserve"> </w:t>
      </w:r>
      <w:bookmarkEnd w:id="0"/>
      <w:r w:rsidR="00562A36">
        <w:t>2022</w:t>
      </w:r>
    </w:p>
    <w:p w14:paraId="0BE49424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  <w:bookmarkStart w:id="1" w:name="_Toc476048401"/>
    </w:p>
    <w:p w14:paraId="5B13DA14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p w14:paraId="23A22987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880"/>
      </w:tblGrid>
      <w:tr w:rsidR="00860DE5" w:rsidRPr="005103A3" w14:paraId="474CBD73" w14:textId="77777777" w:rsidTr="003D0138">
        <w:trPr>
          <w:trHeight w:val="383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1F1FE7FA" w14:textId="77777777" w:rsidR="00860DE5" w:rsidRPr="005103A3" w:rsidRDefault="00860DE5" w:rsidP="004718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SERVICIO</w:t>
            </w:r>
          </w:p>
        </w:tc>
        <w:tc>
          <w:tcPr>
            <w:tcW w:w="5880" w:type="dxa"/>
            <w:vAlign w:val="center"/>
          </w:tcPr>
          <w:p w14:paraId="261323AF" w14:textId="77777777" w:rsidR="00860DE5" w:rsidRPr="005103A3" w:rsidRDefault="00860DE5" w:rsidP="00471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SUB</w:t>
            </w:r>
            <w:r w:rsidR="001F1B37">
              <w:rPr>
                <w:rFonts w:ascii="Arial" w:hAnsi="Arial" w:cs="Arial"/>
                <w:sz w:val="18"/>
                <w:szCs w:val="16"/>
              </w:rPr>
              <w:t>SE</w:t>
            </w:r>
            <w:r>
              <w:rPr>
                <w:rFonts w:ascii="Arial" w:hAnsi="Arial" w:cs="Arial"/>
                <w:sz w:val="18"/>
                <w:szCs w:val="16"/>
              </w:rPr>
              <w:t>CRETARÍA DE EVALUACIÓN SOCIAL</w:t>
            </w:r>
          </w:p>
        </w:tc>
      </w:tr>
      <w:tr w:rsidR="00860DE5" w:rsidRPr="005103A3" w14:paraId="4B9BCC97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660CCC8D" w14:textId="77777777" w:rsidR="00860DE5" w:rsidRPr="005103A3" w:rsidRDefault="00860DE5" w:rsidP="004718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SISTEMA DE GESTIÓN</w:t>
            </w:r>
          </w:p>
        </w:tc>
        <w:tc>
          <w:tcPr>
            <w:tcW w:w="5880" w:type="dxa"/>
            <w:vAlign w:val="center"/>
          </w:tcPr>
          <w:p w14:paraId="14102D05" w14:textId="77777777" w:rsidR="00860DE5" w:rsidRPr="00471834" w:rsidRDefault="00860DE5" w:rsidP="00471834">
            <w:pPr>
              <w:jc w:val="center"/>
              <w:rPr>
                <w:rFonts w:ascii="Arial" w:hAnsi="Arial" w:cs="Arial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MONITOREO DEL DESEMPEÑO INSTITUCIONAL</w:t>
            </w:r>
          </w:p>
        </w:tc>
      </w:tr>
      <w:tr w:rsidR="003D0138" w:rsidRPr="00FC32E2" w14:paraId="5B1BA267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999999"/>
            <w:vAlign w:val="center"/>
          </w:tcPr>
          <w:p w14:paraId="3304AA67" w14:textId="77777777" w:rsidR="003D0138" w:rsidRPr="00FC32E2" w:rsidRDefault="003D0138" w:rsidP="00BF67B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C32E2">
              <w:rPr>
                <w:rFonts w:ascii="Arial" w:hAnsi="Arial" w:cs="Arial"/>
                <w:b/>
                <w:sz w:val="18"/>
                <w:szCs w:val="16"/>
              </w:rPr>
              <w:t>OBJETIVO DE GESTIÓN</w:t>
            </w:r>
          </w:p>
        </w:tc>
        <w:tc>
          <w:tcPr>
            <w:tcW w:w="5880" w:type="dxa"/>
            <w:shd w:val="clear" w:color="auto" w:fill="A6A6A6" w:themeFill="background1" w:themeFillShade="A6"/>
            <w:vAlign w:val="center"/>
          </w:tcPr>
          <w:p w14:paraId="7AD511DF" w14:textId="6FE9FDFC" w:rsidR="003D0138" w:rsidRPr="00FC32E2" w:rsidRDefault="003D0138" w:rsidP="00BF67B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C32E2">
              <w:rPr>
                <w:rFonts w:ascii="Arial" w:hAnsi="Arial" w:cs="Arial"/>
                <w:b/>
                <w:sz w:val="18"/>
                <w:szCs w:val="16"/>
              </w:rPr>
              <w:t xml:space="preserve">PONDERACIÓN </w:t>
            </w:r>
          </w:p>
        </w:tc>
      </w:tr>
      <w:tr w:rsidR="003D0138" w:rsidRPr="00FC32E2" w14:paraId="6F386F0F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4E323623" w14:textId="64AF16FC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Gestión Eficaz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64C83224" w14:textId="6F62F9CF" w:rsidR="003D0138" w:rsidRPr="000A5EF6" w:rsidRDefault="00530EC7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  <w:r w:rsidR="003D0138"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3D0138" w:rsidRPr="00FC32E2" w14:paraId="59FD7FF6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63098670" w14:textId="3CB505D9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Eficiencia Institucional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06190D2" w14:textId="09BE8178" w:rsidR="003D0138" w:rsidRPr="000A5EF6" w:rsidRDefault="003D0138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054950">
              <w:rPr>
                <w:rFonts w:ascii="Arial" w:hAnsi="Arial" w:cs="Arial"/>
                <w:sz w:val="18"/>
                <w:szCs w:val="16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3D0138" w:rsidRPr="00FC32E2" w14:paraId="42C43253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uto"/>
            <w:vAlign w:val="center"/>
          </w:tcPr>
          <w:p w14:paraId="6D22D8A1" w14:textId="757227D2" w:rsidR="003D0138" w:rsidRPr="000A5EF6" w:rsidRDefault="003D0138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Calidad de Servicio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C0F51DD" w14:textId="0E194D99" w:rsidR="003D0138" w:rsidRPr="000A5EF6" w:rsidRDefault="00530EC7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  <w:r w:rsidR="003D0138">
              <w:rPr>
                <w:rFonts w:ascii="Arial" w:hAnsi="Arial" w:cs="Arial"/>
                <w:sz w:val="18"/>
                <w:szCs w:val="16"/>
              </w:rPr>
              <w:t xml:space="preserve"> %</w:t>
            </w:r>
          </w:p>
        </w:tc>
      </w:tr>
      <w:tr w:rsidR="001F1B37" w:rsidRPr="00FC32E2" w14:paraId="5A5E3689" w14:textId="77777777" w:rsidTr="003D0138">
        <w:trPr>
          <w:trHeight w:val="430"/>
          <w:jc w:val="center"/>
        </w:trPr>
        <w:tc>
          <w:tcPr>
            <w:tcW w:w="3471" w:type="dxa"/>
            <w:shd w:val="clear" w:color="auto" w:fill="A6A6A6" w:themeFill="background1" w:themeFillShade="A6"/>
            <w:vAlign w:val="center"/>
          </w:tcPr>
          <w:p w14:paraId="72A24AF3" w14:textId="77777777" w:rsidR="001F1B37" w:rsidRDefault="001F1B37" w:rsidP="0047183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57224FDA" w14:textId="77777777" w:rsidR="001F1B37" w:rsidRDefault="001F1B37" w:rsidP="000A5EF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100%</w:t>
            </w:r>
          </w:p>
        </w:tc>
      </w:tr>
    </w:tbl>
    <w:p w14:paraId="6B5F0587" w14:textId="77777777" w:rsidR="00DC0574" w:rsidRDefault="00DC0574" w:rsidP="00DC0574">
      <w:pPr>
        <w:jc w:val="center"/>
        <w:rPr>
          <w:b/>
          <w:i/>
          <w:sz w:val="18"/>
          <w:szCs w:val="18"/>
        </w:rPr>
      </w:pPr>
    </w:p>
    <w:p w14:paraId="3763EB21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F4017CC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28DDB98A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5D23A11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AE81E3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5DCE20C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5D8E90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5D70CFB7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BDD8A54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D10931B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FE83D70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B89C83B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FD35169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8E6D1A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0A06E452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4571C4A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893051A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B3791A1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DDACFD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6E652D38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A84B8AD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0AD9E17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6F9698A4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7F6AC5EF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3E38537E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p w14:paraId="11E7D162" w14:textId="77777777" w:rsidR="0019695D" w:rsidRDefault="0019695D" w:rsidP="00DC0574">
      <w:pPr>
        <w:jc w:val="center"/>
        <w:rPr>
          <w:b/>
          <w:i/>
          <w:sz w:val="18"/>
          <w:szCs w:val="18"/>
        </w:rPr>
      </w:pPr>
    </w:p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59"/>
        <w:gridCol w:w="2552"/>
        <w:gridCol w:w="1134"/>
        <w:gridCol w:w="992"/>
        <w:gridCol w:w="1134"/>
        <w:gridCol w:w="9780"/>
      </w:tblGrid>
      <w:tr w:rsidR="00860DE5" w:rsidRPr="00013B88" w14:paraId="05964209" w14:textId="77777777" w:rsidTr="00724B34">
        <w:trPr>
          <w:trHeight w:val="737"/>
          <w:tblHeader/>
          <w:jc w:val="center"/>
        </w:trPr>
        <w:tc>
          <w:tcPr>
            <w:tcW w:w="8638" w:type="dxa"/>
            <w:gridSpan w:val="6"/>
            <w:shd w:val="clear" w:color="auto" w:fill="1F497D" w:themeFill="text2"/>
            <w:vAlign w:val="center"/>
            <w:hideMark/>
          </w:tcPr>
          <w:p w14:paraId="05585075" w14:textId="567D2536" w:rsidR="00860DE5" w:rsidRPr="00236F5A" w:rsidRDefault="00860DE5" w:rsidP="00860DE5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lastRenderedPageBreak/>
              <w:t xml:space="preserve">OBJETIVO DE GESTIÓN </w:t>
            </w:r>
          </w:p>
        </w:tc>
        <w:tc>
          <w:tcPr>
            <w:tcW w:w="9780" w:type="dxa"/>
            <w:shd w:val="clear" w:color="auto" w:fill="1F497D" w:themeFill="text2"/>
            <w:vAlign w:val="center"/>
          </w:tcPr>
          <w:p w14:paraId="2813404B" w14:textId="6878B4A3" w:rsidR="00860DE5" w:rsidRPr="008F195E" w:rsidRDefault="003D0138" w:rsidP="00860DE5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D0138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 xml:space="preserve">Gestión Eficaz (Ponderación: </w:t>
            </w:r>
            <w:r w:rsidR="00530EC7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>35</w:t>
            </w:r>
            <w:r w:rsidRPr="003D0138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  <w:t>.00%.)</w:t>
            </w:r>
          </w:p>
        </w:tc>
      </w:tr>
      <w:bookmarkEnd w:id="1"/>
      <w:tr w:rsidR="00860DE5" w:rsidRPr="00013B88" w14:paraId="446A78D4" w14:textId="77777777" w:rsidTr="00724B34">
        <w:trPr>
          <w:trHeight w:val="737"/>
          <w:tblHeader/>
          <w:jc w:val="center"/>
        </w:trPr>
        <w:tc>
          <w:tcPr>
            <w:tcW w:w="567" w:type="dxa"/>
            <w:shd w:val="clear" w:color="auto" w:fill="1F497D" w:themeFill="text2"/>
            <w:vAlign w:val="center"/>
            <w:hideMark/>
          </w:tcPr>
          <w:p w14:paraId="706FFD01" w14:textId="77777777" w:rsidR="00860DE5" w:rsidRPr="0018468A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proofErr w:type="spellStart"/>
            <w:proofErr w:type="gramStart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</w:t>
            </w:r>
            <w:proofErr w:type="spellEnd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 xml:space="preserve">  Meta</w:t>
            </w:r>
            <w:proofErr w:type="gramEnd"/>
          </w:p>
        </w:tc>
        <w:tc>
          <w:tcPr>
            <w:tcW w:w="2259" w:type="dxa"/>
            <w:shd w:val="clear" w:color="auto" w:fill="1F497D" w:themeFill="text2"/>
            <w:vAlign w:val="center"/>
            <w:hideMark/>
          </w:tcPr>
          <w:p w14:paraId="1349EFE0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2552" w:type="dxa"/>
            <w:shd w:val="clear" w:color="auto" w:fill="1F497D" w:themeFill="text2"/>
            <w:vAlign w:val="center"/>
            <w:hideMark/>
          </w:tcPr>
          <w:p w14:paraId="1684160E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1134" w:type="dxa"/>
            <w:shd w:val="clear" w:color="auto" w:fill="1F497D" w:themeFill="text2"/>
            <w:vAlign w:val="center"/>
            <w:hideMark/>
          </w:tcPr>
          <w:p w14:paraId="644EDAF8" w14:textId="51F779CD" w:rsidR="00860DE5" w:rsidRPr="001C66BD" w:rsidRDefault="00860DE5" w:rsidP="00860DE5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562A36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2022</w:t>
            </w:r>
            <w:r>
              <w:rPr>
                <w:rStyle w:val="Refdenotaalpie"/>
                <w:b/>
                <w:bCs/>
                <w:color w:val="FFFFFF"/>
                <w:sz w:val="18"/>
                <w:szCs w:val="14"/>
                <w:lang w:val="es-CL" w:eastAsia="es-CL"/>
              </w:rPr>
              <w:footnoteReference w:id="1"/>
            </w:r>
          </w:p>
        </w:tc>
        <w:tc>
          <w:tcPr>
            <w:tcW w:w="992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40334BAA" w14:textId="77777777" w:rsidR="00860DE5" w:rsidRPr="00140AE3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0AEA7DFF" w14:textId="0D10A267" w:rsidR="00860DE5" w:rsidRPr="001C66BD" w:rsidRDefault="00562A36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2022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60F04CD1" w14:textId="77777777" w:rsidR="00860DE5" w:rsidRPr="001C66BD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9780" w:type="dxa"/>
            <w:shd w:val="clear" w:color="auto" w:fill="1F497D" w:themeFill="text2"/>
            <w:vAlign w:val="center"/>
            <w:hideMark/>
          </w:tcPr>
          <w:p w14:paraId="7DBFDC11" w14:textId="77777777" w:rsidR="00860DE5" w:rsidRPr="001C66BD" w:rsidRDefault="00860DE5" w:rsidP="00A0335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3C1EEA" w:rsidRPr="00007E1F" w14:paraId="47293882" w14:textId="77777777" w:rsidTr="003C1EEA">
        <w:trPr>
          <w:cantSplit/>
          <w:trHeight w:val="1731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3AA3236" w14:textId="77777777" w:rsidR="003C1EEA" w:rsidRPr="00724B34" w:rsidRDefault="003C1EEA" w:rsidP="003C1EE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24B34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355093F" w14:textId="5F15A334" w:rsidR="003C1EEA" w:rsidRPr="003C1EEA" w:rsidRDefault="003C1EEA" w:rsidP="003C1EEA">
            <w:pPr>
              <w:rPr>
                <w:rFonts w:ascii="Arial" w:hAnsi="Arial" w:cs="Arial"/>
                <w:szCs w:val="24"/>
              </w:rPr>
            </w:pPr>
            <w:r w:rsidRPr="003C1EEA">
              <w:rPr>
                <w:rFonts w:ascii="Arial" w:eastAsia="Arial" w:hAnsi="Arial"/>
                <w:color w:val="000000"/>
                <w:szCs w:val="24"/>
              </w:rPr>
              <w:t>Porcentaje de indicadores predefinidos incorporados al Data Social en el año t, respecto del total de indicadores predefinidos, definidos por la autoridad en el año 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50A89B" w14:textId="40D8A0A8" w:rsidR="003C1EEA" w:rsidRPr="003C1EEA" w:rsidRDefault="003C1EEA" w:rsidP="003C1EEA">
            <w:pPr>
              <w:rPr>
                <w:rFonts w:ascii="Arial" w:hAnsi="Arial" w:cs="Arial"/>
                <w:szCs w:val="24"/>
                <w:highlight w:val="yellow"/>
              </w:rPr>
            </w:pPr>
            <w:r w:rsidRPr="003C1EEA">
              <w:rPr>
                <w:rFonts w:ascii="Arial" w:eastAsia="Arial" w:hAnsi="Arial"/>
                <w:color w:val="000000"/>
                <w:szCs w:val="24"/>
              </w:rPr>
              <w:t>(</w:t>
            </w:r>
            <w:proofErr w:type="spellStart"/>
            <w:r w:rsidRPr="003C1EEA">
              <w:rPr>
                <w:rFonts w:ascii="Arial" w:eastAsia="Arial" w:hAnsi="Arial"/>
                <w:color w:val="000000"/>
                <w:szCs w:val="24"/>
              </w:rPr>
              <w:t>N°</w:t>
            </w:r>
            <w:proofErr w:type="spellEnd"/>
            <w:r w:rsidRPr="003C1EEA">
              <w:rPr>
                <w:rFonts w:ascii="Arial" w:eastAsia="Arial" w:hAnsi="Arial"/>
                <w:color w:val="000000"/>
                <w:szCs w:val="24"/>
              </w:rPr>
              <w:t xml:space="preserve"> de indicadores predefinidos incorporados al Data Social, en el año t/</w:t>
            </w:r>
            <w:proofErr w:type="spellStart"/>
            <w:r w:rsidRPr="003C1EEA">
              <w:rPr>
                <w:rFonts w:ascii="Arial" w:eastAsia="Arial" w:hAnsi="Arial"/>
                <w:color w:val="000000"/>
                <w:szCs w:val="24"/>
              </w:rPr>
              <w:t>N°</w:t>
            </w:r>
            <w:proofErr w:type="spellEnd"/>
            <w:r w:rsidRPr="003C1EEA">
              <w:rPr>
                <w:rFonts w:ascii="Arial" w:eastAsia="Arial" w:hAnsi="Arial"/>
                <w:color w:val="000000"/>
                <w:szCs w:val="24"/>
              </w:rPr>
              <w:t xml:space="preserve"> total de indicadores predefinidos, definidos por la autoridad en el año </w:t>
            </w:r>
            <w:proofErr w:type="gramStart"/>
            <w:r w:rsidRPr="003C1EEA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3C1EEA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0F961" w14:textId="1978BAD3" w:rsidR="003C1EEA" w:rsidRPr="0061201E" w:rsidRDefault="003C1EEA" w:rsidP="003C1EEA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5349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2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8</w:t>
            </w:r>
            <w:r w:rsidRPr="00D5349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 xml:space="preserve"> /4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s-C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BEB7D" w14:textId="6CC6C9B0" w:rsidR="003C1EEA" w:rsidRPr="0061201E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62 </w:t>
            </w:r>
            <w:r w:rsidRPr="0061201E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5C771" w14:textId="77777777" w:rsidR="003C1EEA" w:rsidRPr="0061201E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 w:rsidRPr="0061201E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9780" w:type="dxa"/>
            <w:shd w:val="clear" w:color="auto" w:fill="auto"/>
            <w:noWrap/>
            <w:vAlign w:val="center"/>
          </w:tcPr>
          <w:p w14:paraId="0172E998" w14:textId="77777777" w:rsidR="007349F6" w:rsidRPr="007349F6" w:rsidRDefault="007349F6" w:rsidP="007349F6">
            <w:pPr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</w:pPr>
            <w:r w:rsidRPr="007349F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a) Este indicador está asociado al Data Social o al sistema que lo reemplace para el mismo propósito, lo que podría involucrar una nueva dirección (URL).</w:t>
            </w:r>
          </w:p>
          <w:p w14:paraId="30781A4D" w14:textId="77777777" w:rsidR="007349F6" w:rsidRPr="007349F6" w:rsidRDefault="007349F6" w:rsidP="007349F6">
            <w:pPr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</w:pPr>
            <w:r w:rsidRPr="007349F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b) El Data Social (o el sistema que lo reemplace) es una plataforma de almacenamiento, gestión, procesamiento y entrega de información social desagregada a nivel territorial.</w:t>
            </w:r>
          </w:p>
          <w:p w14:paraId="0A95CAA7" w14:textId="77777777" w:rsidR="007349F6" w:rsidRPr="007349F6" w:rsidRDefault="007349F6" w:rsidP="007349F6">
            <w:pPr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</w:pPr>
            <w:r w:rsidRPr="007349F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c) Entre otras funcionalidades, el sistema permite visualizar indicadores predefinidos que entregan información social relevante sobre distintas temáticas, tales como educación, trabajo u ocupación; pobreza y vulnerabilidad, entre otras. Estos indicadores están desplegados en la plataforma en el denominado Catálogo de indicadores, que contiene un listado que se actualiza periódicamente. La fecha de publicación corresponde a la fecha en que un indicador ha sido incorporado en el Sistema y puede ser visualizado por los usuarios. La incorporación de un indicador corresponde a la fecha en que un indicador es publicado por primera vez o sus datos son actualizados en el Sistema.</w:t>
            </w:r>
          </w:p>
          <w:p w14:paraId="2F8C1D02" w14:textId="77777777" w:rsidR="007349F6" w:rsidRPr="007349F6" w:rsidRDefault="007349F6" w:rsidP="007349F6">
            <w:pPr>
              <w:jc w:val="both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</w:pPr>
            <w:r w:rsidRPr="007349F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d) Los niveles de desagregación territorial pueden coincidir con las divisiones </w:t>
            </w:r>
            <w:proofErr w:type="gramStart"/>
            <w:r w:rsidRPr="007349F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político administrativas</w:t>
            </w:r>
            <w:proofErr w:type="gramEnd"/>
            <w:r w:rsidRPr="007349F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 xml:space="preserve"> del territorio nacional.</w:t>
            </w:r>
          </w:p>
          <w:p w14:paraId="4C111A42" w14:textId="2D4197A1" w:rsidR="003C1EEA" w:rsidRPr="006E17CF" w:rsidRDefault="007349F6" w:rsidP="007349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9F6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e) Los nuevos indicadores predefinidos a ser incorporados en el Data Social (o el sistema que lo reemplace) serán definidos por la autoridad durante el primer trimestre del año t; y pueden referirse a cualquiera de las temáticas sociales que el Sistema permite visualizar.</w:t>
            </w:r>
          </w:p>
        </w:tc>
      </w:tr>
      <w:tr w:rsidR="00D53492" w:rsidRPr="00007E1F" w14:paraId="14F26CE1" w14:textId="77777777" w:rsidTr="000D1916">
        <w:trPr>
          <w:cantSplit/>
          <w:trHeight w:val="439"/>
          <w:jc w:val="center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369A799" w14:textId="4BB348A2" w:rsidR="00D53492" w:rsidRPr="00724B34" w:rsidRDefault="003C1EEA" w:rsidP="00D53492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</w:tc>
        <w:tc>
          <w:tcPr>
            <w:tcW w:w="2259" w:type="dxa"/>
            <w:shd w:val="clear" w:color="000000" w:fill="FFFFFF"/>
            <w:vAlign w:val="center"/>
          </w:tcPr>
          <w:p w14:paraId="1B2DCA35" w14:textId="46591668" w:rsidR="00D53492" w:rsidRPr="000D1916" w:rsidRDefault="00D53492" w:rsidP="00D53492">
            <w:pPr>
              <w:jc w:val="both"/>
              <w:rPr>
                <w:rFonts w:ascii="Arial" w:hAnsi="Arial" w:cs="Aria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medidas para la igualdad de género en el año t implementadas de las seleccionadas del Programa de Trabajo anual en el año t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6B30621" w14:textId="03DCF258" w:rsidR="00D53492" w:rsidRPr="000D1916" w:rsidRDefault="005F6E9A" w:rsidP="00D53492">
            <w:pPr>
              <w:jc w:val="both"/>
              <w:rPr>
                <w:rFonts w:ascii="Arial" w:hAnsi="Arial" w:cs="Arial"/>
              </w:rPr>
            </w:pPr>
            <w:r w:rsidRPr="005F6E9A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(Número de medidas para la igualdad de género implementadas en el año t/Número total de medidas para la igualdad de género establecidas en el programa marco del año </w:t>
            </w:r>
            <w:proofErr w:type="gramStart"/>
            <w:r w:rsidRPr="005F6E9A">
              <w:rPr>
                <w:rStyle w:val="normaltextrun"/>
                <w:rFonts w:ascii="Arial" w:hAnsi="Arial" w:cs="Arial"/>
                <w:color w:val="000000"/>
                <w:lang w:val="es-CL"/>
              </w:rPr>
              <w:t>t)*</w:t>
            </w:r>
            <w:proofErr w:type="gramEnd"/>
            <w:r w:rsidRPr="005F6E9A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FF06A3" w14:textId="15DB7C40" w:rsidR="00D53492" w:rsidRPr="00724B34" w:rsidRDefault="005F6E9A" w:rsidP="00D53492">
            <w:pPr>
              <w:jc w:val="center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4</w:t>
            </w:r>
            <w:r w:rsidR="00D53492">
              <w:rPr>
                <w:rFonts w:ascii="Arial" w:hAnsi="Arial" w:cs="Arial"/>
                <w:bCs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AE9593" w14:textId="387E7C1C" w:rsidR="00D53492" w:rsidRPr="00724B34" w:rsidRDefault="005F6E9A" w:rsidP="00D5349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50 </w:t>
            </w:r>
            <w:r w:rsidR="00D53492" w:rsidRPr="00724B34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ACF3A1" w14:textId="77777777" w:rsidR="00D53492" w:rsidRPr="00724B34" w:rsidRDefault="00D53492" w:rsidP="00D53492">
            <w:pPr>
              <w:jc w:val="center"/>
              <w:rPr>
                <w:rFonts w:ascii="Arial" w:hAnsi="Arial" w:cs="Arial"/>
                <w:szCs w:val="18"/>
              </w:rPr>
            </w:pPr>
            <w:r w:rsidRPr="00724B34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9780" w:type="dxa"/>
            <w:shd w:val="clear" w:color="000000" w:fill="FFFFFF"/>
            <w:noWrap/>
            <w:vAlign w:val="center"/>
          </w:tcPr>
          <w:p w14:paraId="2B68EF99" w14:textId="06FD674F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1. Las medidas para la igualdad de género son el conjunto de acciones y/o actividades transversales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vinculadas a gestión interna y estratégicas, al Plan de Igualdad entre mujeres y hombres, a la Agenda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 xml:space="preserve">de Género Gubernamental vigente y a los productos estratégicos definidos en el formulario A1 </w:t>
            </w:r>
            <w:r w:rsidR="00562A36">
              <w:rPr>
                <w:rFonts w:ascii="Arial" w:hAnsi="Arial" w:cs="Arial"/>
                <w:bCs/>
                <w:sz w:val="18"/>
                <w:szCs w:val="16"/>
              </w:rPr>
              <w:t>2022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que realizan los Servicios, y a través de las cuales abordan programas y/o líneas de trabajo orientadas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a contribuir en la disminución de inequidad(es), brecha(s) y/o barrera(as) de género, correspondientes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al ámbito de acción del Servicio.</w:t>
            </w:r>
          </w:p>
          <w:p w14:paraId="27175E4F" w14:textId="00383746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 xml:space="preserve">2. El </w:t>
            </w:r>
            <w:proofErr w:type="gram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Jefe</w:t>
            </w:r>
            <w:proofErr w:type="gramEnd"/>
            <w:r w:rsidRPr="00E44844">
              <w:rPr>
                <w:rFonts w:ascii="Arial" w:hAnsi="Arial" w:cs="Arial"/>
                <w:bCs/>
                <w:sz w:val="18"/>
                <w:szCs w:val="16"/>
              </w:rPr>
              <w:t xml:space="preserve"> de Servicio deberá comprometer un mínimo de una (1) y un máximo de cinco (5) medidas de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género a implementar en el año t, y especificar un compromiso por cada medida seleccionada. Solo se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podrán seleccionar medidas incluidas en el listado que se señala a continuación, previa opinión técnica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de la Red de Expertos:</w:t>
            </w:r>
          </w:p>
          <w:p w14:paraId="4689D018" w14:textId="062225B6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i. Planificación Estratégica Institucional incorporando perspectiva de género.</w:t>
            </w:r>
          </w:p>
          <w:p w14:paraId="300108EE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Política y/o procedimientos de gestión de personas con perspectiva de género.</w:t>
            </w:r>
          </w:p>
          <w:p w14:paraId="32C04EA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iii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Capacitación a funcionarias/os del Servicio en materia de género nivel básico o avanzado.</w:t>
            </w:r>
          </w:p>
          <w:p w14:paraId="16954ADC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iv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Acciones de Comunicaciones y difusión interna y externa con perspectiva de género.</w:t>
            </w:r>
          </w:p>
          <w:p w14:paraId="7865A1A0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v. Procesos de Provisión de bienes o servicios con perspectiva de género.</w:t>
            </w:r>
          </w:p>
          <w:p w14:paraId="6DF670CE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vi. Políticas y/o Programas públicos elaborados por el Servicio con perspectiva de género.</w:t>
            </w:r>
          </w:p>
          <w:p w14:paraId="22528E7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vii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Legislación/y/o normativas, con perspectiva de género.</w:t>
            </w:r>
          </w:p>
          <w:p w14:paraId="3486CE79" w14:textId="19F5CF65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E44844">
              <w:rPr>
                <w:rFonts w:ascii="Arial" w:hAnsi="Arial" w:cs="Arial"/>
                <w:bCs/>
                <w:sz w:val="18"/>
                <w:szCs w:val="16"/>
              </w:rPr>
              <w:t>viii</w:t>
            </w:r>
            <w:proofErr w:type="spellEnd"/>
            <w:r w:rsidRPr="00E44844">
              <w:rPr>
                <w:rFonts w:ascii="Arial" w:hAnsi="Arial" w:cs="Arial"/>
                <w:bCs/>
                <w:sz w:val="18"/>
                <w:szCs w:val="16"/>
              </w:rPr>
              <w:t>. Estudios, datos y estadísticas con información desagregada por sexo y análisis de género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E44844">
              <w:rPr>
                <w:rFonts w:ascii="Arial" w:hAnsi="Arial" w:cs="Arial"/>
                <w:bCs/>
                <w:sz w:val="18"/>
                <w:szCs w:val="16"/>
              </w:rPr>
              <w:t>cuando corresponda.</w:t>
            </w:r>
          </w:p>
          <w:p w14:paraId="32ABBF1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3. Una medida se considerará implementada cuando cuente con la opinión técnica de la Subsecretaría de</w:t>
            </w:r>
          </w:p>
          <w:p w14:paraId="01CDB11E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la Mujer y la Equidad de Género respecto a que dicha medida, contribuye a la disminución de</w:t>
            </w:r>
          </w:p>
          <w:p w14:paraId="4B107961" w14:textId="77777777" w:rsidR="00E44844" w:rsidRPr="00E4484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>inequidad(es), brecha(s) y/o barrera(as) de género correspondiente al ámbito de acción del Servicio,</w:t>
            </w:r>
          </w:p>
          <w:p w14:paraId="680B4F69" w14:textId="520D61E5" w:rsidR="00D53492" w:rsidRPr="00E00EB4" w:rsidRDefault="00E44844" w:rsidP="00E44844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E44844">
              <w:rPr>
                <w:rFonts w:ascii="Arial" w:hAnsi="Arial" w:cs="Arial"/>
                <w:bCs/>
                <w:sz w:val="18"/>
                <w:szCs w:val="16"/>
              </w:rPr>
              <w:t xml:space="preserve">que se realizó en su totalidad y que cuenta con la documentación de respaldo. </w:t>
            </w:r>
          </w:p>
        </w:tc>
      </w:tr>
    </w:tbl>
    <w:p w14:paraId="552BA72A" w14:textId="77777777" w:rsidR="001426FF" w:rsidRDefault="001426FF"/>
    <w:p w14:paraId="06B8E2AF" w14:textId="77777777" w:rsidR="00CB7B82" w:rsidRDefault="00CB7B82"/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31"/>
        <w:gridCol w:w="1984"/>
        <w:gridCol w:w="1276"/>
        <w:gridCol w:w="851"/>
        <w:gridCol w:w="711"/>
        <w:gridCol w:w="11199"/>
      </w:tblGrid>
      <w:tr w:rsidR="006F75CB" w:rsidRPr="00013B88" w14:paraId="3CE58673" w14:textId="77777777" w:rsidTr="006207CE">
        <w:trPr>
          <w:trHeight w:val="737"/>
          <w:tblHeader/>
          <w:jc w:val="center"/>
        </w:trPr>
        <w:tc>
          <w:tcPr>
            <w:tcW w:w="7219" w:type="dxa"/>
            <w:gridSpan w:val="6"/>
            <w:shd w:val="clear" w:color="auto" w:fill="1F497D" w:themeFill="text2"/>
            <w:vAlign w:val="center"/>
            <w:hideMark/>
          </w:tcPr>
          <w:p w14:paraId="7DDD00AD" w14:textId="7FEA0B0B" w:rsidR="006F75CB" w:rsidRPr="00236F5A" w:rsidRDefault="00A3330C" w:rsidP="002D40ED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lastRenderedPageBreak/>
              <w:br w:type="page"/>
            </w:r>
            <w:r w:rsidR="006F75CB">
              <w:rPr>
                <w:rFonts w:cs="Arial"/>
                <w:b/>
                <w:color w:val="FFFFFF" w:themeColor="background1"/>
                <w:sz w:val="26"/>
                <w:szCs w:val="26"/>
              </w:rPr>
              <w:t>OBJETIVO DE GESTIÓN</w:t>
            </w:r>
          </w:p>
        </w:tc>
        <w:tc>
          <w:tcPr>
            <w:tcW w:w="11199" w:type="dxa"/>
            <w:shd w:val="clear" w:color="auto" w:fill="1F497D" w:themeFill="text2"/>
            <w:vAlign w:val="center"/>
          </w:tcPr>
          <w:p w14:paraId="226FFA64" w14:textId="7E6AB119" w:rsidR="006F75CB" w:rsidRPr="008F195E" w:rsidRDefault="003A1B53" w:rsidP="002D40ED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Eficiencia Institucional (Ponderación: 3</w:t>
            </w:r>
            <w:r w:rsidR="00E00EB4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5</w:t>
            </w: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.00%.)</w:t>
            </w:r>
          </w:p>
        </w:tc>
      </w:tr>
      <w:tr w:rsidR="006F75CB" w:rsidRPr="00013B88" w14:paraId="2ADC4B7B" w14:textId="77777777" w:rsidTr="006207CE">
        <w:trPr>
          <w:trHeight w:val="737"/>
          <w:tblHeader/>
          <w:jc w:val="center"/>
        </w:trPr>
        <w:tc>
          <w:tcPr>
            <w:tcW w:w="566" w:type="dxa"/>
            <w:shd w:val="clear" w:color="auto" w:fill="1F497D" w:themeFill="text2"/>
            <w:vAlign w:val="center"/>
            <w:hideMark/>
          </w:tcPr>
          <w:p w14:paraId="4C63C57D" w14:textId="77777777" w:rsidR="006F75CB" w:rsidRPr="0018468A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  Meta</w:t>
            </w:r>
          </w:p>
        </w:tc>
        <w:tc>
          <w:tcPr>
            <w:tcW w:w="1831" w:type="dxa"/>
            <w:shd w:val="clear" w:color="auto" w:fill="1F497D" w:themeFill="text2"/>
            <w:vAlign w:val="center"/>
            <w:hideMark/>
          </w:tcPr>
          <w:p w14:paraId="2A9C32D7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1984" w:type="dxa"/>
            <w:shd w:val="clear" w:color="auto" w:fill="1F497D" w:themeFill="text2"/>
            <w:vAlign w:val="center"/>
            <w:hideMark/>
          </w:tcPr>
          <w:p w14:paraId="45572132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1276" w:type="dxa"/>
            <w:shd w:val="clear" w:color="auto" w:fill="1F497D" w:themeFill="text2"/>
            <w:vAlign w:val="center"/>
            <w:hideMark/>
          </w:tcPr>
          <w:p w14:paraId="3AA152C2" w14:textId="0426DDC1" w:rsidR="006F75CB" w:rsidRPr="001C66BD" w:rsidRDefault="006F75CB" w:rsidP="00CF2E8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562A36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59F09CEA" w14:textId="77777777" w:rsidR="006F75CB" w:rsidRPr="00140AE3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7EC09EF0" w14:textId="7D6EDBB0" w:rsidR="006F75CB" w:rsidRPr="001C66BD" w:rsidRDefault="00562A36" w:rsidP="006F75CB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2022</w:t>
            </w:r>
          </w:p>
        </w:tc>
        <w:tc>
          <w:tcPr>
            <w:tcW w:w="711" w:type="dxa"/>
            <w:shd w:val="clear" w:color="auto" w:fill="1F497D" w:themeFill="text2"/>
            <w:vAlign w:val="center"/>
          </w:tcPr>
          <w:p w14:paraId="3E9E4689" w14:textId="77777777" w:rsidR="006F75CB" w:rsidRPr="001C66BD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11199" w:type="dxa"/>
            <w:shd w:val="clear" w:color="auto" w:fill="1F497D" w:themeFill="text2"/>
            <w:vAlign w:val="center"/>
            <w:hideMark/>
          </w:tcPr>
          <w:p w14:paraId="5904DE98" w14:textId="77777777" w:rsidR="006F75CB" w:rsidRPr="001C66BD" w:rsidRDefault="006F75CB" w:rsidP="009D1E41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3A1B53" w:rsidRPr="00007E1F" w14:paraId="722ED04A" w14:textId="77777777" w:rsidTr="003A1B53">
        <w:trPr>
          <w:cantSplit/>
          <w:trHeight w:val="1731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6048747D" w14:textId="77777777" w:rsidR="003A1B53" w:rsidRPr="007D007C" w:rsidRDefault="003A1B53" w:rsidP="003A1B5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D007C"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4BF1D2DB" w14:textId="70A08440" w:rsidR="003A1B53" w:rsidRPr="003A1B53" w:rsidRDefault="003A1B53" w:rsidP="003A1B53">
            <w:pPr>
              <w:rPr>
                <w:rFonts w:ascii="Arial" w:hAnsi="Arial" w:cs="Arial"/>
                <w:szCs w:val="24"/>
              </w:rPr>
            </w:pPr>
            <w:r w:rsidRPr="003A1B53">
              <w:rPr>
                <w:rFonts w:ascii="Arial" w:eastAsia="Arial" w:hAnsi="Arial"/>
                <w:color w:val="000000"/>
                <w:szCs w:val="24"/>
              </w:rPr>
              <w:t>Índice de eficiencia energética.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732FDB8" w14:textId="1C1E10AF" w:rsidR="003A1B53" w:rsidRPr="003A1B53" w:rsidRDefault="003A1B53" w:rsidP="003A1B53">
            <w:pPr>
              <w:rPr>
                <w:rFonts w:ascii="Arial" w:hAnsi="Arial" w:cs="Arial"/>
                <w:szCs w:val="24"/>
              </w:rPr>
            </w:pPr>
            <w:r w:rsidRPr="003A1B53">
              <w:rPr>
                <w:rFonts w:ascii="Arial" w:eastAsia="Arial" w:hAnsi="Arial"/>
                <w:color w:val="000000"/>
                <w:szCs w:val="24"/>
              </w:rPr>
              <w:t xml:space="preserve">Consumo Total de Energía (CTE) en el </w:t>
            </w:r>
            <w:proofErr w:type="gramStart"/>
            <w:r w:rsidRPr="003A1B53">
              <w:rPr>
                <w:rFonts w:ascii="Arial" w:eastAsia="Arial" w:hAnsi="Arial"/>
                <w:color w:val="000000"/>
                <w:szCs w:val="24"/>
              </w:rPr>
              <w:t>año  t</w:t>
            </w:r>
            <w:proofErr w:type="gramEnd"/>
            <w:r w:rsidRPr="003A1B53">
              <w:rPr>
                <w:rFonts w:ascii="Arial" w:eastAsia="Arial" w:hAnsi="Arial"/>
                <w:color w:val="000000"/>
                <w:szCs w:val="24"/>
              </w:rPr>
              <w:t>/Superficie Total (ST) del conjunto de edificaciones utilizadas por el servicio en el año 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3C2D60" w14:textId="77777777" w:rsidR="003A1B53" w:rsidRPr="00592C80" w:rsidRDefault="003A1B53" w:rsidP="003A1B53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N/A</w:t>
            </w:r>
            <w:r>
              <w:rPr>
                <w:rStyle w:val="Refdenotaalpie"/>
                <w:rFonts w:ascii="Arial" w:hAnsi="Arial"/>
                <w:color w:val="000000"/>
                <w:szCs w:val="16"/>
              </w:rPr>
              <w:footnoteReference w:id="2"/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A571D4" w14:textId="598401D7" w:rsidR="003A1B53" w:rsidRPr="007D007C" w:rsidRDefault="000D1916" w:rsidP="003A1B5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Mide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30C7D1A" w14:textId="50A6B6CA" w:rsidR="003A1B53" w:rsidRPr="007D007C" w:rsidRDefault="00320F03" w:rsidP="003A1B53">
            <w:pPr>
              <w:jc w:val="center"/>
              <w:rPr>
                <w:rFonts w:ascii="Arial" w:hAnsi="Arial" w:cs="Arial"/>
                <w:szCs w:val="18"/>
              </w:rPr>
            </w:pPr>
            <w:r w:rsidRPr="00320F03">
              <w:rPr>
                <w:rFonts w:ascii="Arial" w:hAnsi="Arial" w:cs="Arial"/>
                <w:szCs w:val="18"/>
              </w:rPr>
              <w:t>kWh/m2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1EE6A61D" w14:textId="03431BE7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1. Se entenderá por CTE (Consumo Total de Energía) los kilowatt- hora (kWh) totales consumidos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todas las fuentes energéticas utilizadas por el Servicio, que cuenten con una lectura efectiva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mediante medidores o </w:t>
            </w:r>
            <w:proofErr w:type="spellStart"/>
            <w:r w:rsidRPr="00431F4D">
              <w:rPr>
                <w:rFonts w:ascii="Arial" w:hAnsi="Arial" w:cs="Arial"/>
                <w:sz w:val="18"/>
                <w:szCs w:val="18"/>
              </w:rPr>
              <w:t>remarcadores</w:t>
            </w:r>
            <w:proofErr w:type="spellEnd"/>
            <w:r w:rsidRPr="00431F4D">
              <w:rPr>
                <w:rFonts w:ascii="Arial" w:hAnsi="Arial" w:cs="Arial"/>
                <w:sz w:val="18"/>
                <w:szCs w:val="18"/>
              </w:rPr>
              <w:t xml:space="preserve"> de uso exclusivo de los inmuebles utilizados por el Servicio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que hayan reportado 12 meses completos en el período de medición.</w:t>
            </w:r>
          </w:p>
          <w:p w14:paraId="5D25DCD7" w14:textId="428F81BE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2. Las fuentes energéticas para considerar en la medición serán la electricidad y el gas natural 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cañería (gas ciudad o gas licuado).</w:t>
            </w:r>
          </w:p>
          <w:p w14:paraId="78DC75CD" w14:textId="28DF81E6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3. Un mes se entenderá completo cuando se haya reportado al menos el 92% de los días de consumo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dentro del mes (debido a posibles diferencias en la fecha de fin de la lectura de una factura con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fecha de inicio de lectura de la siguiente).</w:t>
            </w:r>
          </w:p>
          <w:p w14:paraId="6924FB5A" w14:textId="7C64A0C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 xml:space="preserve">4. Para el cálculo, la conversión a </w:t>
            </w:r>
            <w:proofErr w:type="spellStart"/>
            <w:r w:rsidRPr="00431F4D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431F4D">
              <w:rPr>
                <w:rFonts w:ascii="Arial" w:hAnsi="Arial" w:cs="Arial"/>
                <w:sz w:val="18"/>
                <w:szCs w:val="18"/>
              </w:rPr>
              <w:t xml:space="preserve"> será realizada en la plataforma web </w:t>
            </w:r>
            <w:hyperlink r:id="rId8" w:history="1">
              <w:r w:rsidRPr="00930C6C">
                <w:rPr>
                  <w:rStyle w:val="Hipervnculo"/>
                  <w:rFonts w:ascii="Arial" w:hAnsi="Arial" w:cs="Arial"/>
                  <w:sz w:val="18"/>
                  <w:szCs w:val="18"/>
                </w:rPr>
                <w:t>www.gestionaenergia.cl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que dispondrá la Subsecretaría de Energía.</w:t>
            </w:r>
          </w:p>
          <w:p w14:paraId="005821B5" w14:textId="4147562E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5. Se entenderá por inmueble a toda edificación utilizada por el Servicio, excluyendo bodegas,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estacionamientos y superficies no construidas, independientemente de la condición de propiedad.</w:t>
            </w:r>
          </w:p>
          <w:p w14:paraId="574B8F26" w14:textId="720E80E8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6. La ST (Superficie Total) corresponde a los metros cuadrados construidos del conjunto de inmuebles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que cada Servicio utilice durante el periodo de medición.</w:t>
            </w:r>
          </w:p>
          <w:p w14:paraId="09B73E4A" w14:textId="3EBE66E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7. Cada Servicio, deberá completar y/o actualizar en la plataforma web www.gestionaenergia.cl,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catastro de todos los inmuebles que utiliza detallando su información básica (dirección, número(s)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de rol(es) y superficie),</w:t>
            </w:r>
          </w:p>
          <w:p w14:paraId="7CBFD2C3" w14:textId="2E6F3049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8. Cada Servicio, al 31 de diciembre del año t, deberá haber reportado, en la plataforma web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www.gestionaenergia.cl, sus consumos energéticos de electricidad y gas de 12 meses completos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del período t, para cada uno de los inmuebles del catastro, registrados y utilizados por el Servicio,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tengan </w:t>
            </w:r>
            <w:proofErr w:type="gramStart"/>
            <w:r w:rsidRPr="00431F4D">
              <w:rPr>
                <w:rFonts w:ascii="Arial" w:hAnsi="Arial" w:cs="Arial"/>
                <w:sz w:val="18"/>
                <w:szCs w:val="18"/>
              </w:rPr>
              <w:t>éstos</w:t>
            </w:r>
            <w:proofErr w:type="gramEnd"/>
            <w:r w:rsidRPr="00431F4D">
              <w:rPr>
                <w:rFonts w:ascii="Arial" w:hAnsi="Arial" w:cs="Arial"/>
                <w:sz w:val="18"/>
                <w:szCs w:val="18"/>
              </w:rPr>
              <w:t xml:space="preserve"> medidores compartidos o de uso exclusivo. Se deberá registrar el consumo y cargar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>en la plataforma web el documento respectivo donde se verifique dicho consumo, (boleta, factura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electrónica, documento de la empresa correspondiente o registro gráfico del </w:t>
            </w:r>
            <w:proofErr w:type="spellStart"/>
            <w:r w:rsidRPr="00431F4D">
              <w:rPr>
                <w:rFonts w:ascii="Arial" w:hAnsi="Arial" w:cs="Arial"/>
                <w:sz w:val="18"/>
                <w:szCs w:val="18"/>
              </w:rPr>
              <w:t>remarcador</w:t>
            </w:r>
            <w:proofErr w:type="spellEnd"/>
            <w:r w:rsidRPr="00431F4D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59EA50D" w14:textId="53ABED4C" w:rsidR="003A1B53" w:rsidRPr="005F6E9A" w:rsidRDefault="00431F4D" w:rsidP="00431F4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1F4D">
              <w:rPr>
                <w:rFonts w:ascii="Arial" w:hAnsi="Arial" w:cs="Arial"/>
                <w:sz w:val="18"/>
                <w:szCs w:val="18"/>
              </w:rPr>
              <w:t>9. El período de medición del indicador comprenderá desde el mes de noviembre del año t-1 hasta 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8"/>
              </w:rPr>
              <w:t xml:space="preserve">mes de octubre del año t. </w:t>
            </w:r>
          </w:p>
        </w:tc>
      </w:tr>
      <w:tr w:rsidR="005F6E9A" w:rsidRPr="00007E1F" w14:paraId="251F9792" w14:textId="77777777" w:rsidTr="005F6E9A">
        <w:trPr>
          <w:cantSplit/>
          <w:trHeight w:val="1115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579D9D8A" w14:textId="5196AE70" w:rsidR="005F6E9A" w:rsidRPr="007D007C" w:rsidRDefault="005F6E9A" w:rsidP="005F6E9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54B1A74D" w14:textId="6CAE79C3" w:rsidR="005F6E9A" w:rsidRPr="005F6E9A" w:rsidRDefault="005F6E9A" w:rsidP="005F6E9A">
            <w:pPr>
              <w:jc w:val="both"/>
              <w:rPr>
                <w:rFonts w:ascii="Arial" w:hAnsi="Arial" w:cs="Arial"/>
                <w:szCs w:val="24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>Concentración del Gasto Subtítulos 22 + 29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E6C0B97" w14:textId="220BC074" w:rsidR="005F6E9A" w:rsidRPr="005F6E9A" w:rsidRDefault="005F6E9A" w:rsidP="005F6E9A">
            <w:pPr>
              <w:jc w:val="both"/>
              <w:rPr>
                <w:rFonts w:ascii="Arial" w:hAnsi="Arial" w:cs="Arial"/>
                <w:szCs w:val="24"/>
                <w:lang w:val="es-CL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 xml:space="preserve">((Gastos ejecutados de subtítulos 22 y 29 en el segundo semestre del año t + gastos ejecutados de subtítulos 22 y 29 en el cuarto trimestre del año t + gasto ejecutado de subtítulos 22 y 29 en el mes de diciembre del año </w:t>
            </w:r>
            <w:proofErr w:type="gramStart"/>
            <w:r w:rsidRPr="005F6E9A">
              <w:rPr>
                <w:rFonts w:ascii="Arial" w:eastAsia="Arial" w:hAnsi="Arial"/>
                <w:color w:val="000000"/>
                <w:szCs w:val="24"/>
              </w:rPr>
              <w:t>t)/</w:t>
            </w:r>
            <w:proofErr w:type="gramEnd"/>
            <w:r w:rsidRPr="005F6E9A">
              <w:rPr>
                <w:rFonts w:ascii="Arial" w:eastAsia="Arial" w:hAnsi="Arial"/>
                <w:color w:val="000000"/>
                <w:szCs w:val="24"/>
              </w:rPr>
              <w:t>Total de gastos ejecutados de subtítulos 22 y 29 en el año t)*100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0578CB" w14:textId="20BB3F03" w:rsidR="005F6E9A" w:rsidRPr="00592C80" w:rsidRDefault="003C1EEA" w:rsidP="005F6E9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5428083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>/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>3192990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F7F4E4" w14:textId="5470CD35" w:rsidR="005F6E9A" w:rsidRPr="007D007C" w:rsidRDefault="005F6E9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  <w:r w:rsidR="003C1EEA"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" w:hAnsi="Arial" w:cs="Arial"/>
                <w:szCs w:val="18"/>
              </w:rPr>
              <w:t>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617A8CF1" w14:textId="77777777" w:rsidR="005F6E9A" w:rsidRPr="007D007C" w:rsidRDefault="005F6E9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5EA9D652" w14:textId="24ED1D69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1. Los subtítulos 22 (Bienes y Servicios de Consumo) y 29 (Adquisición de Activos No Financieros) se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encuentran definidos en el Decreto N°854 de 2004, del Ministerio de Hacienda, que determina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clasificaciones presupuestarias.</w:t>
            </w:r>
          </w:p>
          <w:p w14:paraId="3AD915F1" w14:textId="385D663F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2. Se entiende por gasto del subtítulo 22, Bienes y Servicios de Consumo, a los gastos por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adquisiciones de bienes de consumo y servicios no personales, necesarios para el cumplimiento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de las funciones y actividades de los organismos del sector público.</w:t>
            </w:r>
          </w:p>
          <w:p w14:paraId="626E3DEC" w14:textId="0F56DAF7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3. Se entiende por gasto del subtítulo 29, Adquisición de Activos No Financieros, los gastos para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formación de capital y compra de activos físicos existentes. No incluye terrenos.</w:t>
            </w:r>
          </w:p>
          <w:p w14:paraId="67805112" w14:textId="7ADD3338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4. Los montos de ejecución presupuestaria del gasto de subtítulos 22 y 29 corresponden a los datos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disponibles en el Sistema de Información para la Gestión Financiera del Estado (SIGFE) de la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Dirección de Presupuestos (DIPRES), en base devengado.</w:t>
            </w:r>
          </w:p>
          <w:p w14:paraId="32DB4D70" w14:textId="6EA3932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5. Registro de cifras en base devengado se refiere al registro de todos los recursos y obligaciones en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el momento que se generen, independientemente de que éstos hayan sido o no pagados.</w:t>
            </w:r>
          </w:p>
          <w:p w14:paraId="3858598E" w14:textId="3D97B39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6. Se entiende por ejecución presupuestaria de subtítulos 22 y 29 en el segundo semestre del año t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 los gastos de subtítulos 22 y 29 ejecutados por la institución, entre el 1 de julio y el 31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diciembre del año t.</w:t>
            </w:r>
          </w:p>
          <w:p w14:paraId="528CC3D6" w14:textId="620FD43A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7. Se entiende por ejecución presupuestaria de subtítulos 22 y 29 en el cuarto trimestre del año t 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los gastos de subtítulos 22 y 29 ejecutados por la institución, entre el 1 de octubre y el 31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diciembre del año t.</w:t>
            </w:r>
          </w:p>
          <w:p w14:paraId="66735BC7" w14:textId="1668164D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8. Se entiende por ejecución presupuestaria de subtítulos 22 y 29 en el mes de diciembre del año t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 los gastos de subtítulos 22 y 29 ejecutados por la institución entre el 1 y el 31 de diciembre del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año t.</w:t>
            </w:r>
          </w:p>
          <w:p w14:paraId="508DE57F" w14:textId="6A4B4355" w:rsidR="00431F4D" w:rsidRPr="00431F4D" w:rsidRDefault="00431F4D" w:rsidP="00431F4D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9. Total, de gastos ejecutados de subtítulos 22 y 29 en el año t, corresponde al gasto de subtítulos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31F4D">
              <w:rPr>
                <w:rFonts w:ascii="Arial" w:hAnsi="Arial" w:cs="Arial"/>
                <w:sz w:val="18"/>
                <w:szCs w:val="16"/>
              </w:rPr>
              <w:t>22 y 29 ejecutado del 1 de enero al 31 de diciembre del año t.</w:t>
            </w:r>
          </w:p>
          <w:p w14:paraId="00610593" w14:textId="6EAA0A22" w:rsidR="005F6E9A" w:rsidRPr="007D007C" w:rsidRDefault="00431F4D" w:rsidP="00431F4D">
            <w:pPr>
              <w:jc w:val="both"/>
              <w:rPr>
                <w:rFonts w:ascii="Arial" w:hAnsi="Arial" w:cs="Arial"/>
                <w:szCs w:val="18"/>
              </w:rPr>
            </w:pPr>
            <w:r w:rsidRPr="00431F4D">
              <w:rPr>
                <w:rFonts w:ascii="Arial" w:hAnsi="Arial" w:cs="Arial"/>
                <w:sz w:val="18"/>
                <w:szCs w:val="16"/>
              </w:rPr>
              <w:t>10. Cifras en Miles de $ de cada año.</w:t>
            </w:r>
          </w:p>
        </w:tc>
      </w:tr>
      <w:tr w:rsidR="005F6E9A" w:rsidRPr="00007E1F" w14:paraId="7F8FDF8A" w14:textId="77777777" w:rsidTr="00DC74F6">
        <w:trPr>
          <w:cantSplit/>
          <w:trHeight w:val="2868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1EB86FA1" w14:textId="4D7FB322" w:rsidR="005F6E9A" w:rsidRDefault="005F6E9A" w:rsidP="005F6E9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249F332E" w14:textId="102A5CE4" w:rsidR="005F6E9A" w:rsidRPr="005F6E9A" w:rsidRDefault="005F6E9A" w:rsidP="005F6E9A">
            <w:pPr>
              <w:jc w:val="both"/>
              <w:rPr>
                <w:rFonts w:ascii="Arial" w:eastAsia="Arial" w:hAnsi="Arial"/>
                <w:color w:val="000000"/>
                <w:szCs w:val="24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>Licitación con dos o menos ofertas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A7B2E53" w14:textId="4C41B2A9" w:rsidR="005F6E9A" w:rsidRPr="005F6E9A" w:rsidRDefault="005F6E9A" w:rsidP="005F6E9A">
            <w:pPr>
              <w:jc w:val="both"/>
              <w:rPr>
                <w:rFonts w:ascii="Arial" w:eastAsia="Arial" w:hAnsi="Arial"/>
                <w:color w:val="000000"/>
                <w:szCs w:val="24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>(Número de procesos de licitaciones en las que se cerró la recepción de ofertas el año t con dos o menos ofer</w:t>
            </w:r>
            <w:r w:rsidR="003C1EEA">
              <w:rPr>
                <w:rFonts w:ascii="Arial" w:eastAsia="Arial" w:hAnsi="Arial"/>
                <w:color w:val="000000"/>
                <w:szCs w:val="24"/>
              </w:rPr>
              <w:t xml:space="preserve">tas </w:t>
            </w:r>
            <w:r w:rsidRPr="005F6E9A">
              <w:rPr>
                <w:rFonts w:ascii="Arial" w:eastAsia="Arial" w:hAnsi="Arial"/>
                <w:color w:val="000000"/>
                <w:szCs w:val="24"/>
              </w:rPr>
              <w:t xml:space="preserve">Número de procesos de licitaciones en las que se cerró la recepción de ofertas el año </w:t>
            </w:r>
            <w:proofErr w:type="gramStart"/>
            <w:r w:rsidRPr="005F6E9A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5F6E9A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ACEBFD" w14:textId="7E4B52D6" w:rsidR="005F6E9A" w:rsidRDefault="005F6E9A" w:rsidP="005F6E9A">
            <w:pPr>
              <w:jc w:val="center"/>
              <w:rPr>
                <w:rFonts w:ascii="Arial" w:eastAsia="Arial" w:hAnsi="Arial"/>
                <w:color w:val="000000"/>
                <w:sz w:val="16"/>
              </w:rPr>
            </w:pPr>
            <w:r w:rsidRPr="005F6E9A">
              <w:rPr>
                <w:rFonts w:ascii="Arial" w:eastAsia="Arial" w:hAnsi="Arial"/>
                <w:color w:val="000000"/>
                <w:szCs w:val="24"/>
              </w:rPr>
              <w:t>1</w:t>
            </w:r>
            <w:r w:rsidR="003C1EEA">
              <w:rPr>
                <w:rFonts w:ascii="Arial" w:eastAsia="Arial" w:hAnsi="Arial"/>
                <w:color w:val="000000"/>
                <w:szCs w:val="24"/>
              </w:rPr>
              <w:t>5</w:t>
            </w:r>
            <w:r w:rsidRPr="005F6E9A">
              <w:rPr>
                <w:rFonts w:ascii="Arial" w:eastAsia="Arial" w:hAnsi="Arial"/>
                <w:color w:val="000000"/>
                <w:szCs w:val="24"/>
              </w:rPr>
              <w:t xml:space="preserve"> / </w:t>
            </w:r>
            <w:r w:rsidR="003C1EEA">
              <w:rPr>
                <w:rFonts w:ascii="Arial" w:eastAsia="Arial" w:hAnsi="Arial"/>
                <w:color w:val="000000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E6077A" w14:textId="7F247C59" w:rsidR="005F6E9A" w:rsidRDefault="003C1EE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50</w:t>
            </w:r>
            <w:r w:rsidR="005F6E9A">
              <w:rPr>
                <w:rFonts w:ascii="Arial" w:hAnsi="Arial" w:cs="Arial"/>
                <w:szCs w:val="18"/>
              </w:rPr>
              <w:t xml:space="preserve">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49B9A07F" w14:textId="2EAFBB68" w:rsidR="005F6E9A" w:rsidRDefault="005F6E9A" w:rsidP="005F6E9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7D4B623B" w14:textId="77777777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1. Licitaciones en las que se cerró la recepción de ofertas, consideran:</w:t>
            </w:r>
          </w:p>
          <w:p w14:paraId="31FEB0AD" w14:textId="336F59FC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a. Todas las licitaciones realizadas en www.mercadopublico.cl, por el organismo público que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reporta, cuya fecha de cierre de recepción de ofertas haya ocurrido durante el año t,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independiente del estado posterior que adopte el mismo proceso de licitación.</w:t>
            </w:r>
          </w:p>
          <w:p w14:paraId="12CCBABC" w14:textId="77777777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b. La totalidad de sus unidades de compra, incluido los Servicios de bienestar, si corresponde.</w:t>
            </w:r>
          </w:p>
          <w:p w14:paraId="6AE3B24F" w14:textId="212AD7FF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c. Las “Informadas”, que corresponden a las licitaciones que, no obstante encontrarse excluidas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de la aplicación de la ley N°19.886 de Bases Sobre Contratos Administrativos de Suministro y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Prestación de Servicios, en virtud de su artículo 3°, son igualmente informadas a través del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Sistema de Información por aplicación del artículo 21° de la misma.</w:t>
            </w:r>
          </w:p>
          <w:p w14:paraId="761067C5" w14:textId="203C949D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d. Las licitaciones en estado “Revocada”, siempre que dicha revocación se hubiera realizado con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posterioridad al cierre de recepción de las ofertas.</w:t>
            </w:r>
          </w:p>
          <w:p w14:paraId="71B6A257" w14:textId="4FA7F782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e. Las licitaciones en estado “Suspendida”, sólo deberá considerarse en el indicador si la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suspensión es ordenada por un Tribunal con posterioridad al cierre de la recepción de ofertas.</w:t>
            </w:r>
          </w:p>
          <w:p w14:paraId="067EEA1B" w14:textId="77777777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 xml:space="preserve">2. Licitaciones en las que se cerró la recepción de ofertas, no considera las </w:t>
            </w:r>
            <w:proofErr w:type="spellStart"/>
            <w:r w:rsidRPr="00DC74F6">
              <w:rPr>
                <w:rFonts w:ascii="Arial" w:hAnsi="Arial" w:cs="Arial"/>
                <w:sz w:val="18"/>
                <w:szCs w:val="16"/>
              </w:rPr>
              <w:t>re-adjudicaciones</w:t>
            </w:r>
            <w:proofErr w:type="spellEnd"/>
            <w:r w:rsidRPr="00DC74F6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54451966" w14:textId="77777777" w:rsid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3. Licitaciones en las que se cerró la recepción de ofertas, no considera las “compras coordinadas”,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entendiéndose por estas la modalidad de compra en la cual dos o más entidades regidas por la Ley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N°19.886, comprendiendo a las adheridas voluntariamente al sistema de información, por si 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representadas por la Dirección de Compras, pueden agregar demanda mediante un procedimiento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competitivo, a fin de lograr ahorros y reducir costos de transacción.</w:t>
            </w:r>
          </w:p>
          <w:p w14:paraId="0FD72F71" w14:textId="26444BEC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4. Licitaciones en las que se cerró la recepción de ofertas, no considera “convenios marco”, cuya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publicación conforme a lo dispuesto por la Ley N°19.886 corresponde sólo a la Dirección de Compras,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para generar catálogo electrónico.</w:t>
            </w:r>
          </w:p>
          <w:p w14:paraId="23D9FDAC" w14:textId="1C92A94D" w:rsidR="00DC74F6" w:rsidRPr="00DC74F6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5. Los procesos en los cuales se cerró la recepción de ofertas con dos o menos ofertas, consideran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aquellas licitaciones realizadas en www.mercadopublico.cl, cuya fecha de cierre de recepción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ofertas haya ocurrido durante el año t y que no hayan recibido ofertas, esto es, licitaciones en estado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“desierta” por falta de ofertas, y aquellas que hayan recibido 1 o 2 ofertas.</w:t>
            </w:r>
          </w:p>
          <w:p w14:paraId="714F056B" w14:textId="5A95140D" w:rsidR="005F6E9A" w:rsidRPr="005F6E9A" w:rsidRDefault="00DC74F6" w:rsidP="00DC74F6">
            <w:pPr>
              <w:jc w:val="both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DC74F6">
              <w:rPr>
                <w:rFonts w:ascii="Arial" w:hAnsi="Arial" w:cs="Arial"/>
                <w:sz w:val="18"/>
                <w:szCs w:val="16"/>
              </w:rPr>
              <w:t>6. Operar en el portal de compras públicas www.mercadopublico.cl, según lo establece la normativa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C74F6">
              <w:rPr>
                <w:rFonts w:ascii="Arial" w:hAnsi="Arial" w:cs="Arial"/>
                <w:sz w:val="18"/>
                <w:szCs w:val="16"/>
              </w:rPr>
              <w:t>contenida en la Ley N°19.886, y su Reglamento.</w:t>
            </w:r>
          </w:p>
        </w:tc>
      </w:tr>
    </w:tbl>
    <w:p w14:paraId="71AB03C3" w14:textId="77777777" w:rsidR="002F0F61" w:rsidRDefault="002F0F61"/>
    <w:p w14:paraId="48BC47BA" w14:textId="77777777" w:rsidR="00AF0D14" w:rsidRDefault="00AF0D14"/>
    <w:p w14:paraId="7A187605" w14:textId="77777777" w:rsidR="008011BC" w:rsidRDefault="008011BC"/>
    <w:p w14:paraId="17749AA6" w14:textId="77777777" w:rsidR="008011BC" w:rsidRDefault="008011BC"/>
    <w:p w14:paraId="6F5D9D75" w14:textId="77777777" w:rsidR="008011BC" w:rsidRDefault="008011BC"/>
    <w:p w14:paraId="756E7275" w14:textId="77777777" w:rsidR="008011BC" w:rsidRDefault="008011BC"/>
    <w:p w14:paraId="2929F482" w14:textId="77777777" w:rsidR="008011BC" w:rsidRDefault="008011BC"/>
    <w:p w14:paraId="4995D866" w14:textId="77777777" w:rsidR="008011BC" w:rsidRDefault="008011BC"/>
    <w:p w14:paraId="149B8B3D" w14:textId="77777777" w:rsidR="008011BC" w:rsidRDefault="008011BC"/>
    <w:p w14:paraId="2E394FE5" w14:textId="77777777" w:rsidR="008011BC" w:rsidRDefault="008011BC"/>
    <w:tbl>
      <w:tblPr>
        <w:tblW w:w="1841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31"/>
        <w:gridCol w:w="2276"/>
        <w:gridCol w:w="984"/>
        <w:gridCol w:w="851"/>
        <w:gridCol w:w="711"/>
        <w:gridCol w:w="11199"/>
      </w:tblGrid>
      <w:tr w:rsidR="003A1B53" w:rsidRPr="00013B88" w14:paraId="2655F462" w14:textId="77777777" w:rsidTr="006D5D7C">
        <w:trPr>
          <w:trHeight w:val="737"/>
          <w:tblHeader/>
          <w:jc w:val="center"/>
        </w:trPr>
        <w:tc>
          <w:tcPr>
            <w:tcW w:w="7219" w:type="dxa"/>
            <w:gridSpan w:val="6"/>
            <w:shd w:val="clear" w:color="auto" w:fill="1F497D" w:themeFill="text2"/>
            <w:vAlign w:val="center"/>
            <w:hideMark/>
          </w:tcPr>
          <w:p w14:paraId="6465F28C" w14:textId="77777777" w:rsidR="003A1B53" w:rsidRPr="00236F5A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OBJETIVO DE GESTIÓN</w:t>
            </w:r>
          </w:p>
        </w:tc>
        <w:tc>
          <w:tcPr>
            <w:tcW w:w="11199" w:type="dxa"/>
            <w:shd w:val="clear" w:color="auto" w:fill="1F497D" w:themeFill="text2"/>
            <w:vAlign w:val="center"/>
          </w:tcPr>
          <w:p w14:paraId="3616DE2B" w14:textId="19E8CBC0" w:rsidR="003A1B53" w:rsidRPr="008F195E" w:rsidRDefault="003A1B53" w:rsidP="006D5D7C">
            <w:pPr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val="es-CL" w:eastAsia="es-CL"/>
              </w:rPr>
            </w:pP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 xml:space="preserve">Calidad de Servicio (Ponderación: </w:t>
            </w:r>
            <w:r w:rsidR="00530EC7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30</w:t>
            </w:r>
            <w:r w:rsidRPr="003A1B53">
              <w:rPr>
                <w:rFonts w:cs="Calibri"/>
                <w:b/>
                <w:bCs/>
                <w:color w:val="FFFFFF" w:themeColor="background1"/>
                <w:sz w:val="22"/>
                <w:szCs w:val="14"/>
                <w:lang w:eastAsia="es-CL"/>
              </w:rPr>
              <w:t>.00%.)</w:t>
            </w:r>
          </w:p>
        </w:tc>
      </w:tr>
      <w:tr w:rsidR="003A1B53" w:rsidRPr="00013B88" w14:paraId="25CDC20A" w14:textId="77777777" w:rsidTr="000D1916">
        <w:trPr>
          <w:trHeight w:val="737"/>
          <w:tblHeader/>
          <w:jc w:val="center"/>
        </w:trPr>
        <w:tc>
          <w:tcPr>
            <w:tcW w:w="566" w:type="dxa"/>
            <w:shd w:val="clear" w:color="auto" w:fill="1F497D" w:themeFill="text2"/>
            <w:vAlign w:val="center"/>
            <w:hideMark/>
          </w:tcPr>
          <w:p w14:paraId="4A8D287F" w14:textId="77777777" w:rsidR="003A1B53" w:rsidRPr="0018468A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Cs w:val="14"/>
                <w:lang w:val="es-CL" w:eastAsia="es-CL"/>
              </w:rPr>
            </w:pPr>
            <w:proofErr w:type="spellStart"/>
            <w:proofErr w:type="gramStart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Nº</w:t>
            </w:r>
            <w:proofErr w:type="spellEnd"/>
            <w:r w:rsidRPr="00236F5A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 xml:space="preserve">  Meta</w:t>
            </w:r>
            <w:proofErr w:type="gramEnd"/>
          </w:p>
        </w:tc>
        <w:tc>
          <w:tcPr>
            <w:tcW w:w="1831" w:type="dxa"/>
            <w:shd w:val="clear" w:color="auto" w:fill="1F497D" w:themeFill="text2"/>
            <w:vAlign w:val="center"/>
            <w:hideMark/>
          </w:tcPr>
          <w:p w14:paraId="24576243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Nombre Indicador</w:t>
            </w:r>
          </w:p>
        </w:tc>
        <w:tc>
          <w:tcPr>
            <w:tcW w:w="2276" w:type="dxa"/>
            <w:shd w:val="clear" w:color="auto" w:fill="1F497D" w:themeFill="text2"/>
            <w:vAlign w:val="center"/>
            <w:hideMark/>
          </w:tcPr>
          <w:p w14:paraId="47615AD0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Fórmula de Cálculo</w:t>
            </w:r>
          </w:p>
        </w:tc>
        <w:tc>
          <w:tcPr>
            <w:tcW w:w="984" w:type="dxa"/>
            <w:shd w:val="clear" w:color="auto" w:fill="1F497D" w:themeFill="text2"/>
            <w:vAlign w:val="center"/>
            <w:hideMark/>
          </w:tcPr>
          <w:p w14:paraId="7CE5B96C" w14:textId="0916ECBA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Valores </w:t>
            </w:r>
            <w:r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 xml:space="preserve">usados para determinar Meta </w:t>
            </w:r>
            <w:r w:rsidR="00562A36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0000FF"/>
            </w:tcBorders>
            <w:shd w:val="clear" w:color="auto" w:fill="1F497D" w:themeFill="text2"/>
            <w:vAlign w:val="center"/>
            <w:hideMark/>
          </w:tcPr>
          <w:p w14:paraId="1407589A" w14:textId="77777777" w:rsidR="003A1B53" w:rsidRPr="00140AE3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Meta año</w:t>
            </w:r>
          </w:p>
          <w:p w14:paraId="78DEC2DD" w14:textId="247CD2A4" w:rsidR="003A1B53" w:rsidRPr="001C66BD" w:rsidRDefault="00562A36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14"/>
                <w:lang w:val="es-CL" w:eastAsia="es-CL"/>
              </w:rPr>
              <w:t>2022</w:t>
            </w:r>
          </w:p>
        </w:tc>
        <w:tc>
          <w:tcPr>
            <w:tcW w:w="711" w:type="dxa"/>
            <w:shd w:val="clear" w:color="auto" w:fill="1F497D" w:themeFill="text2"/>
            <w:vAlign w:val="center"/>
          </w:tcPr>
          <w:p w14:paraId="14E69DF6" w14:textId="77777777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C66BD"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  <w:t>Unidad de Medida</w:t>
            </w:r>
          </w:p>
        </w:tc>
        <w:tc>
          <w:tcPr>
            <w:tcW w:w="11199" w:type="dxa"/>
            <w:shd w:val="clear" w:color="auto" w:fill="1F497D" w:themeFill="text2"/>
            <w:vAlign w:val="center"/>
            <w:hideMark/>
          </w:tcPr>
          <w:p w14:paraId="6E469BA4" w14:textId="77777777" w:rsidR="003A1B53" w:rsidRPr="001C66BD" w:rsidRDefault="003A1B53" w:rsidP="006D5D7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4"/>
                <w:lang w:val="es-CL" w:eastAsia="es-CL"/>
              </w:rPr>
            </w:pPr>
            <w:r w:rsidRPr="00140AE3">
              <w:rPr>
                <w:rFonts w:cs="Calibri"/>
                <w:b/>
                <w:bCs/>
                <w:color w:val="FFFFFF"/>
                <w:sz w:val="24"/>
                <w:szCs w:val="14"/>
                <w:lang w:val="es-CL" w:eastAsia="es-CL"/>
              </w:rPr>
              <w:t>Notas Técnicas</w:t>
            </w:r>
          </w:p>
        </w:tc>
      </w:tr>
      <w:tr w:rsidR="003C1EEA" w:rsidRPr="00007E1F" w14:paraId="49FBC8B9" w14:textId="77777777" w:rsidTr="00CC751F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2FB8B4E7" w14:textId="516FE128" w:rsidR="003C1EEA" w:rsidRDefault="003C1EEA" w:rsidP="003C1EE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1</w:t>
            </w:r>
          </w:p>
        </w:tc>
        <w:tc>
          <w:tcPr>
            <w:tcW w:w="1831" w:type="dxa"/>
            <w:shd w:val="clear" w:color="000000" w:fill="FFFFFF"/>
          </w:tcPr>
          <w:p w14:paraId="5C00D157" w14:textId="0F9C9583" w:rsidR="003C1EEA" w:rsidRPr="0000018F" w:rsidRDefault="003C1EEA" w:rsidP="003C1EEA">
            <w:pPr>
              <w:jc w:val="both"/>
              <w:rPr>
                <w:rStyle w:val="normaltextrun"/>
                <w:rFonts w:ascii="Arial" w:hAnsi="Arial" w:cs="Arial"/>
                <w:color w:val="000000"/>
                <w:lang w:val="es-C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Porcentaje de Informes de Seguimiento de Programas e Iniciativas Sociales publicados en el BIPS en los plazos establecidos en la programación, respecto del total de Programas e Iniciativas Sociales que cumplan los criterios para ingresar al proceso </w:t>
            </w:r>
            <w:r w:rsidRPr="000D1916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6" w:type="dxa"/>
            <w:shd w:val="clear" w:color="000000" w:fill="FFFFFF"/>
          </w:tcPr>
          <w:p w14:paraId="266BE520" w14:textId="05206AE8" w:rsidR="003C1EEA" w:rsidRPr="0000018F" w:rsidRDefault="003C1EEA" w:rsidP="003C1EEA">
            <w:pPr>
              <w:jc w:val="both"/>
              <w:rPr>
                <w:rStyle w:val="normaltextrun"/>
                <w:rFonts w:ascii="Arial" w:hAnsi="Arial" w:cs="Arial"/>
                <w:color w:val="000000"/>
                <w:lang w:val="es-CL"/>
              </w:rPr>
            </w:pPr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(</w:t>
            </w:r>
            <w:proofErr w:type="spell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N°</w:t>
            </w:r>
            <w:proofErr w:type="spell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de Informes de Seguimiento de Programas e Iniciativas Sociales publicados en el BIPS, en los plazos establecidos en la programación de la División de Políticas Sociales /</w:t>
            </w:r>
            <w:proofErr w:type="spell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N°</w:t>
            </w:r>
            <w:proofErr w:type="spell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 xml:space="preserve"> total de Programas e Iniciativas Sociales que cumplan con los criterios para ingresar al proceso de seguimiento en el año </w:t>
            </w:r>
            <w:proofErr w:type="gramStart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t)*</w:t>
            </w:r>
            <w:proofErr w:type="gramEnd"/>
            <w:r w:rsidRPr="000D1916">
              <w:rPr>
                <w:rStyle w:val="normaltextrun"/>
                <w:rFonts w:ascii="Arial" w:hAnsi="Arial" w:cs="Arial"/>
                <w:color w:val="000000"/>
                <w:lang w:val="es-CL"/>
              </w:rPr>
              <w:t>100</w:t>
            </w:r>
            <w:r w:rsidRPr="000D1916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1441D365" w14:textId="47B1EF1E" w:rsidR="003C1EEA" w:rsidRDefault="003C1EEA" w:rsidP="003C1EEA">
            <w:pPr>
              <w:jc w:val="center"/>
              <w:rPr>
                <w:rFonts w:ascii="Arial" w:hAnsi="Arial" w:cs="Arial"/>
                <w:bCs/>
                <w:szCs w:val="16"/>
              </w:rPr>
            </w:pPr>
            <w:r w:rsidRPr="0000018F">
              <w:rPr>
                <w:rFonts w:ascii="Arial" w:hAnsi="Arial" w:cs="Arial"/>
                <w:color w:val="000000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Cs w:val="16"/>
              </w:rPr>
              <w:t>5</w:t>
            </w:r>
            <w:r w:rsidRPr="0000018F">
              <w:rPr>
                <w:rFonts w:ascii="Arial" w:hAnsi="Arial" w:cs="Arial"/>
                <w:color w:val="000000"/>
                <w:szCs w:val="16"/>
              </w:rPr>
              <w:t>0 /4</w:t>
            </w:r>
            <w:r>
              <w:rPr>
                <w:rFonts w:ascii="Arial" w:hAnsi="Arial" w:cs="Arial"/>
                <w:color w:val="000000"/>
                <w:szCs w:val="16"/>
              </w:rPr>
              <w:t>5</w:t>
            </w:r>
            <w:r w:rsidRPr="0000018F">
              <w:rPr>
                <w:rFonts w:ascii="Arial" w:hAnsi="Arial" w:cs="Arial"/>
                <w:color w:val="000000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578A35" w14:textId="102F2B84" w:rsidR="003C1EEA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055DD5CB" w14:textId="7CA523B7" w:rsidR="003C1EEA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 w:rsidRPr="006E17CF"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7BDF8B9C" w14:textId="66582F98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a)  Entre enero y abril del año t se levanta el número total de Programas e Iniciativas Sociales que cumplan con los criterios para ingresar al proceso de seguimiento en el año t. Los programas e iniciativas sociales a los que se le hará seguimiento en el año t son aquellos informados por los Ministerios   o Servicios que tuvieron ejecución en t-1 y el seguimiento es respecto de la información del programa o iniciativa social al cierre de su ejecución en diciembre de t-1. El número total de Programas e Iniciativas Sociales que cumplan con los criterios para ingresar al proceso de seguimiento en el año t, será informado al Director de Presupuestos mediante oficio a más tardar el 30 de abril del año t.</w:t>
            </w:r>
            <w:r w:rsidRPr="006E17CF">
              <w:rPr>
                <w:rStyle w:val="scxw14589775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scxw14589775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E17CF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E17CF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s-CL"/>
              </w:rPr>
              <w:t>b) La planificación anual de las publicaciones de Informes de Seguimiento, a realizar por la División de Políticas Sociales, será propuesta a la autoridad a más tardar el 30 de abril del año t, no obstante, se puedan incluir modificaciones a la programación con posterioridad.</w:t>
            </w:r>
          </w:p>
        </w:tc>
      </w:tr>
      <w:tr w:rsidR="003C1EEA" w:rsidRPr="00007E1F" w14:paraId="16D57F87" w14:textId="77777777" w:rsidTr="000D1916">
        <w:trPr>
          <w:cantSplit/>
          <w:trHeight w:val="439"/>
          <w:jc w:val="center"/>
        </w:trPr>
        <w:tc>
          <w:tcPr>
            <w:tcW w:w="566" w:type="dxa"/>
            <w:shd w:val="clear" w:color="000000" w:fill="FFFFFF"/>
            <w:vAlign w:val="center"/>
            <w:hideMark/>
          </w:tcPr>
          <w:p w14:paraId="45EE82D6" w14:textId="625D8E0F" w:rsidR="003C1EEA" w:rsidRDefault="003C1EEA" w:rsidP="003C1EE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  <w:p w14:paraId="31D78582" w14:textId="474890F9" w:rsidR="003C1EEA" w:rsidRPr="007D007C" w:rsidRDefault="003C1EEA" w:rsidP="003C1EEA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831" w:type="dxa"/>
            <w:shd w:val="clear" w:color="000000" w:fill="FFFFFF"/>
            <w:vAlign w:val="center"/>
          </w:tcPr>
          <w:p w14:paraId="3429A53E" w14:textId="5F647956" w:rsidR="003C1EEA" w:rsidRPr="003F4098" w:rsidRDefault="003C1EEA" w:rsidP="003C1EEA">
            <w:pPr>
              <w:rPr>
                <w:rFonts w:ascii="Arial" w:hAnsi="Arial" w:cs="Arial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>Porcentaje de reclamos respondidos respecto de los reclamos recibidos en año t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3CB50D45" w14:textId="23D45195" w:rsidR="003C1EEA" w:rsidRPr="003F4098" w:rsidRDefault="003C1EEA" w:rsidP="003C1EEA">
            <w:pPr>
              <w:rPr>
                <w:rFonts w:ascii="Arial" w:hAnsi="Arial" w:cs="Arial"/>
                <w:szCs w:val="24"/>
              </w:rPr>
            </w:pPr>
            <w:r w:rsidRPr="003F4098">
              <w:rPr>
                <w:rFonts w:ascii="Arial" w:eastAsia="Arial" w:hAnsi="Arial"/>
                <w:color w:val="000000"/>
                <w:szCs w:val="24"/>
              </w:rPr>
              <w:t xml:space="preserve">(Número de reclamos respondidos en año t/Total de reclamos recibidos en año </w:t>
            </w:r>
            <w:proofErr w:type="gramStart"/>
            <w:r w:rsidRPr="003F4098">
              <w:rPr>
                <w:rFonts w:ascii="Arial" w:eastAsia="Arial" w:hAnsi="Arial"/>
                <w:color w:val="000000"/>
                <w:szCs w:val="24"/>
              </w:rPr>
              <w:t>t)*</w:t>
            </w:r>
            <w:proofErr w:type="gramEnd"/>
            <w:r w:rsidRPr="003F4098">
              <w:rPr>
                <w:rFonts w:ascii="Arial" w:eastAsia="Arial" w:hAnsi="Arial"/>
                <w:color w:val="000000"/>
                <w:szCs w:val="24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08CAF06E" w14:textId="30884EC7" w:rsidR="003C1EEA" w:rsidRPr="00592C80" w:rsidRDefault="003C1EEA" w:rsidP="003C1EEA">
            <w:pPr>
              <w:jc w:val="center"/>
              <w:rPr>
                <w:rFonts w:ascii="Arial" w:hAnsi="Arial" w:cs="Arial"/>
                <w:bCs/>
                <w:szCs w:val="16"/>
              </w:rPr>
            </w:pPr>
            <w:r w:rsidRPr="003F4098">
              <w:rPr>
                <w:rFonts w:ascii="Arial" w:hAnsi="Arial" w:cs="Arial"/>
                <w:bCs/>
                <w:szCs w:val="16"/>
              </w:rPr>
              <w:t>1</w:t>
            </w:r>
            <w:r>
              <w:rPr>
                <w:rFonts w:ascii="Arial" w:hAnsi="Arial" w:cs="Arial"/>
                <w:bCs/>
                <w:szCs w:val="16"/>
              </w:rPr>
              <w:t>9</w:t>
            </w:r>
            <w:r w:rsidRPr="003F4098">
              <w:rPr>
                <w:rFonts w:ascii="Arial" w:hAnsi="Arial" w:cs="Arial"/>
                <w:bCs/>
                <w:szCs w:val="16"/>
              </w:rPr>
              <w:t xml:space="preserve"> /20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764FB3" w14:textId="3D960572" w:rsidR="003C1EEA" w:rsidRPr="00592C80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95 %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11DC7885" w14:textId="1A6B4B6F" w:rsidR="003C1EEA" w:rsidRPr="007D007C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noWrap/>
            <w:vAlign w:val="center"/>
          </w:tcPr>
          <w:p w14:paraId="13906FB3" w14:textId="4F1A7863" w:rsidR="00727B08" w:rsidRPr="00727B08" w:rsidRDefault="00727B08" w:rsidP="00727B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B08">
              <w:rPr>
                <w:rFonts w:ascii="Arial" w:hAnsi="Arial" w:cs="Arial"/>
                <w:sz w:val="18"/>
                <w:szCs w:val="16"/>
              </w:rPr>
              <w:t>1. Se consideran reclamos a aquellas disconformidades que la ciudadanía manifiesta respecto de las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actuaciones, atenciones y productos (bienes y/o servicios) que un órgano público entrega a través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sus canales de atención.</w:t>
            </w:r>
          </w:p>
          <w:p w14:paraId="297170BB" w14:textId="41185E8A" w:rsidR="00727B08" w:rsidRPr="00727B08" w:rsidRDefault="00727B08" w:rsidP="00727B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B08">
              <w:rPr>
                <w:rFonts w:ascii="Arial" w:hAnsi="Arial" w:cs="Arial"/>
                <w:sz w:val="18"/>
                <w:szCs w:val="16"/>
              </w:rPr>
              <w:t>2. Se entiende por reclamos respondidos todos aquellos en los cuales se emite una respuesta resolutiva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por parte del Servicio, una vez analizada la información presentada.</w:t>
            </w:r>
          </w:p>
          <w:p w14:paraId="6099F63C" w14:textId="2B84C00B" w:rsidR="00727B08" w:rsidRPr="00727B08" w:rsidRDefault="00727B08" w:rsidP="00727B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B08">
              <w:rPr>
                <w:rFonts w:ascii="Arial" w:hAnsi="Arial" w:cs="Arial"/>
                <w:sz w:val="18"/>
                <w:szCs w:val="16"/>
              </w:rPr>
              <w:t>3. Se entiende por respuesta resolutiva la que contiene decisiones definitivas que responden a lo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solicitado por el usuario y dan cierre al caso.</w:t>
            </w:r>
          </w:p>
          <w:p w14:paraId="3EEE6F55" w14:textId="03AD41C3" w:rsidR="00727B08" w:rsidRPr="00727B08" w:rsidRDefault="00727B08" w:rsidP="00727B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B08">
              <w:rPr>
                <w:rFonts w:ascii="Arial" w:hAnsi="Arial" w:cs="Arial"/>
                <w:sz w:val="18"/>
                <w:szCs w:val="16"/>
              </w:rPr>
              <w:t xml:space="preserve">4. El total de reclamos recibidos al año t, corresponde a los reclamos </w:t>
            </w:r>
            <w:proofErr w:type="spellStart"/>
            <w:r w:rsidRPr="00727B08">
              <w:rPr>
                <w:rFonts w:ascii="Arial" w:hAnsi="Arial" w:cs="Arial"/>
                <w:sz w:val="18"/>
                <w:szCs w:val="16"/>
              </w:rPr>
              <w:t>recepcionados</w:t>
            </w:r>
            <w:proofErr w:type="spellEnd"/>
            <w:r w:rsidRPr="00727B08">
              <w:rPr>
                <w:rFonts w:ascii="Arial" w:hAnsi="Arial" w:cs="Arial"/>
                <w:sz w:val="18"/>
                <w:szCs w:val="16"/>
              </w:rPr>
              <w:t xml:space="preserve"> por el Servicio en el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año t, incluyendo los reclamos recibidos en años anteriores y no respondidos.</w:t>
            </w:r>
          </w:p>
          <w:p w14:paraId="18685D02" w14:textId="53759ED4" w:rsidR="00727B08" w:rsidRPr="00727B08" w:rsidRDefault="00727B08" w:rsidP="00727B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B08">
              <w:rPr>
                <w:rFonts w:ascii="Arial" w:hAnsi="Arial" w:cs="Arial"/>
                <w:sz w:val="18"/>
                <w:szCs w:val="16"/>
              </w:rPr>
              <w:t>5. El periodo de medición para los reclamos recibidos considera años anteriores y hasta el 31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diciembre del año t. El período de medición para los reclamos respondidos considera del 1 de enero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al 31 de diciembre del año t.</w:t>
            </w:r>
          </w:p>
          <w:p w14:paraId="7672CF3A" w14:textId="720828A6" w:rsidR="00727B08" w:rsidRPr="00727B08" w:rsidRDefault="00727B08" w:rsidP="00727B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B08">
              <w:rPr>
                <w:rFonts w:ascii="Arial" w:hAnsi="Arial" w:cs="Arial"/>
                <w:sz w:val="18"/>
                <w:szCs w:val="16"/>
              </w:rPr>
              <w:t>6. Sólo se excluyen de la medición los reclamos desistidos por falta de información del usuario, los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reclamos duplicados por falla o prueba de sistema, y aquellos reclamos derivados a otros Servicios por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tratarse de materias que no son de competencia de la Institución receptora del reclamo.</w:t>
            </w:r>
          </w:p>
          <w:p w14:paraId="1E9009D2" w14:textId="47E90A0A" w:rsidR="003C1EEA" w:rsidRPr="0052566A" w:rsidRDefault="00727B08" w:rsidP="00727B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7B08">
              <w:rPr>
                <w:rFonts w:ascii="Arial" w:hAnsi="Arial" w:cs="Arial"/>
                <w:sz w:val="18"/>
                <w:szCs w:val="16"/>
              </w:rPr>
              <w:t>7. El Servicio deberá informar en el medio de verificación: “Código único de identificación (ID) del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reclamo”, “Actuaciones, atenciones o productos (bien y/o servicio) que aplica”, “Fecha de ingreso”,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“Fecha de respuesta”, “</w:t>
            </w:r>
            <w:proofErr w:type="spellStart"/>
            <w:r w:rsidRPr="00727B08">
              <w:rPr>
                <w:rFonts w:ascii="Arial" w:hAnsi="Arial" w:cs="Arial"/>
                <w:sz w:val="18"/>
                <w:szCs w:val="16"/>
              </w:rPr>
              <w:t>N°</w:t>
            </w:r>
            <w:proofErr w:type="spellEnd"/>
            <w:r w:rsidRPr="00727B08">
              <w:rPr>
                <w:rFonts w:ascii="Arial" w:hAnsi="Arial" w:cs="Arial"/>
                <w:sz w:val="18"/>
                <w:szCs w:val="16"/>
              </w:rPr>
              <w:t xml:space="preserve"> de oficio o identificación del documento en que se contiene la respuesta”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y “Estado del reclamo”, considerando al menos los siguientes estados: “Ingresado”, “En análisis”,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27B08">
              <w:rPr>
                <w:rFonts w:ascii="Arial" w:hAnsi="Arial" w:cs="Arial"/>
                <w:sz w:val="18"/>
                <w:szCs w:val="16"/>
              </w:rPr>
              <w:t>“Respondido”, “Desistido”, “Derivado”.</w:t>
            </w:r>
          </w:p>
        </w:tc>
      </w:tr>
      <w:tr w:rsidR="003C1EEA" w:rsidRPr="00007E1F" w14:paraId="5E85AD97" w14:textId="77777777" w:rsidTr="00F71FA9">
        <w:trPr>
          <w:cantSplit/>
          <w:trHeight w:val="1115"/>
          <w:jc w:val="center"/>
        </w:trPr>
        <w:tc>
          <w:tcPr>
            <w:tcW w:w="566" w:type="dxa"/>
            <w:shd w:val="clear" w:color="000000" w:fill="FFFFFF"/>
            <w:vAlign w:val="center"/>
          </w:tcPr>
          <w:p w14:paraId="236BBD87" w14:textId="719C419D" w:rsidR="003C1EEA" w:rsidRDefault="003C1EEA" w:rsidP="003C1EEA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3</w:t>
            </w:r>
          </w:p>
        </w:tc>
        <w:tc>
          <w:tcPr>
            <w:tcW w:w="1831" w:type="dxa"/>
            <w:shd w:val="clear" w:color="000000" w:fill="FFFFFF"/>
            <w:vAlign w:val="center"/>
          </w:tcPr>
          <w:p w14:paraId="7752AFF1" w14:textId="7E6D7416" w:rsidR="003C1EEA" w:rsidRPr="003F4098" w:rsidRDefault="003C1EEA" w:rsidP="003C1EEA">
            <w:pPr>
              <w:jc w:val="both"/>
              <w:rPr>
                <w:rFonts w:ascii="Arial" w:hAnsi="Arial" w:cs="Arial"/>
              </w:rPr>
            </w:pPr>
            <w:r w:rsidRPr="003F4098">
              <w:rPr>
                <w:rFonts w:ascii="Arial" w:eastAsia="Arial" w:hAnsi="Arial"/>
                <w:color w:val="000000"/>
              </w:rPr>
              <w:t>Porcentaje de trámites digitalizados con registro de transacciones al año t respecto del total de trámites identificados en el Registro Nacional de Trámites del año t-1</w:t>
            </w:r>
          </w:p>
        </w:tc>
        <w:tc>
          <w:tcPr>
            <w:tcW w:w="2276" w:type="dxa"/>
            <w:shd w:val="clear" w:color="000000" w:fill="FFFFFF"/>
            <w:vAlign w:val="center"/>
          </w:tcPr>
          <w:p w14:paraId="3A34B0D4" w14:textId="480B70CB" w:rsidR="003C1EEA" w:rsidRPr="003F4098" w:rsidRDefault="003C1EEA" w:rsidP="003C1EEA">
            <w:pPr>
              <w:jc w:val="both"/>
              <w:rPr>
                <w:rFonts w:ascii="Arial" w:hAnsi="Arial" w:cs="Arial"/>
                <w:lang w:val="es-CL"/>
              </w:rPr>
            </w:pPr>
            <w:r w:rsidRPr="003F4098">
              <w:rPr>
                <w:rFonts w:ascii="Arial" w:eastAsia="Arial" w:hAnsi="Arial"/>
                <w:color w:val="000000"/>
              </w:rPr>
              <w:t>(</w:t>
            </w:r>
            <w:proofErr w:type="spellStart"/>
            <w:r w:rsidRPr="003F4098">
              <w:rPr>
                <w:rFonts w:ascii="Arial" w:eastAsia="Arial" w:hAnsi="Arial"/>
                <w:color w:val="000000"/>
              </w:rPr>
              <w:t>N°</w:t>
            </w:r>
            <w:proofErr w:type="spellEnd"/>
            <w:r w:rsidRPr="003F4098">
              <w:rPr>
                <w:rFonts w:ascii="Arial" w:eastAsia="Arial" w:hAnsi="Arial"/>
                <w:color w:val="000000"/>
              </w:rPr>
              <w:t xml:space="preserve"> de trámites digitalizados con registro de transacciones al año t/</w:t>
            </w:r>
            <w:proofErr w:type="spellStart"/>
            <w:r w:rsidRPr="003F4098">
              <w:rPr>
                <w:rFonts w:ascii="Arial" w:eastAsia="Arial" w:hAnsi="Arial"/>
                <w:color w:val="000000"/>
              </w:rPr>
              <w:t>N°</w:t>
            </w:r>
            <w:proofErr w:type="spellEnd"/>
            <w:r w:rsidRPr="003F4098">
              <w:rPr>
                <w:rFonts w:ascii="Arial" w:eastAsia="Arial" w:hAnsi="Arial"/>
                <w:color w:val="000000"/>
              </w:rPr>
              <w:t xml:space="preserve"> total de trámites identificados en el Registro Nacional de Trámites del año t-</w:t>
            </w:r>
            <w:proofErr w:type="gramStart"/>
            <w:r w:rsidRPr="003F4098">
              <w:rPr>
                <w:rFonts w:ascii="Arial" w:eastAsia="Arial" w:hAnsi="Arial"/>
                <w:color w:val="000000"/>
              </w:rPr>
              <w:t>1)*</w:t>
            </w:r>
            <w:proofErr w:type="gramEnd"/>
            <w:r w:rsidRPr="003F4098">
              <w:rPr>
                <w:rFonts w:ascii="Arial" w:eastAsia="Arial" w:hAnsi="Arial"/>
                <w:color w:val="000000"/>
              </w:rPr>
              <w:t>100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14:paraId="12708DA9" w14:textId="1152F713" w:rsidR="003C1EEA" w:rsidRDefault="003C1EEA" w:rsidP="003C1EEA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3 / 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F73B4E" w14:textId="296AD68C" w:rsidR="003C1EEA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100 %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14:paraId="61AAC792" w14:textId="79F7E9C4" w:rsidR="003C1EEA" w:rsidRDefault="003C1EEA" w:rsidP="003C1EE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%</w:t>
            </w:r>
          </w:p>
        </w:tc>
        <w:tc>
          <w:tcPr>
            <w:tcW w:w="11199" w:type="dxa"/>
            <w:shd w:val="clear" w:color="000000" w:fill="FFFFFF"/>
            <w:vAlign w:val="center"/>
          </w:tcPr>
          <w:p w14:paraId="78F613BF" w14:textId="5CBBEA67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1. Trámite: corresponde a toda acción necesaria para que una persona natural o jurídica acceda a un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producto (bien o servicio) entregado por un órgano de la Administración Central del Estado,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generando un procedimiento que finaliza con la entrega de una respuesta final al solicitante.</w:t>
            </w:r>
          </w:p>
          <w:p w14:paraId="77F2EDCA" w14:textId="4C964593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2. Respuesta final: aquella en virtud de la cual concluye el respectivo trámite al resolver sobre la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entrega del producto que da lugar al mismo, pudiendo ser una respuesta favorable o desfavorable.</w:t>
            </w:r>
          </w:p>
          <w:p w14:paraId="408949C2" w14:textId="316E4DB3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3. Trámites digitalizados: Corresponde a los que se encuentren en los siguientes niveles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digitalización:</w:t>
            </w:r>
          </w:p>
          <w:p w14:paraId="7C2F9037" w14:textId="74CB5791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a. Trámite Nivel 3d digitalizado: aquel que puede ser realizado mayormente mediante el canal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digital, sin embargo, por su naturaleza o requisitos establecidos en la regulación en sentido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estricto (Ley o Decreto) requiere de una etapa presencial. Para estos efectos, el Servicio</w:t>
            </w:r>
          </w:p>
          <w:p w14:paraId="272058D4" w14:textId="5B13A16E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deberá indicar las restricciones que impiden su completa digitalización, con una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 xml:space="preserve">interpretación jurídica fundada y firmada por el </w:t>
            </w:r>
            <w:proofErr w:type="gramStart"/>
            <w:r w:rsidRPr="0052566A">
              <w:rPr>
                <w:rFonts w:ascii="Arial" w:hAnsi="Arial" w:cs="Arial"/>
                <w:sz w:val="18"/>
                <w:szCs w:val="16"/>
              </w:rPr>
              <w:t>Jefe</w:t>
            </w:r>
            <w:proofErr w:type="gramEnd"/>
            <w:r w:rsidRPr="0052566A">
              <w:rPr>
                <w:rFonts w:ascii="Arial" w:hAnsi="Arial" w:cs="Arial"/>
                <w:sz w:val="18"/>
                <w:szCs w:val="16"/>
              </w:rPr>
              <w:t xml:space="preserve"> de Servicio.</w:t>
            </w:r>
          </w:p>
          <w:p w14:paraId="55AB00FD" w14:textId="72750914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b. Trámite digitalizado Nivel 4: aquel que puede ser realizado completamente a través del canal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digital.</w:t>
            </w:r>
          </w:p>
          <w:p w14:paraId="0781D1EB" w14:textId="47D0D546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Los trámites se entenderán digitalizados cuando puedan ser verificados a través de una herramienta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analítica web.</w:t>
            </w:r>
          </w:p>
          <w:p w14:paraId="42E798E0" w14:textId="6729846A" w:rsidR="003C1EEA" w:rsidRPr="0052566A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4. Registro Nacional de Trámites: instrumento oficial que contiene el registro de todos los trámites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la Administración Central del Estado, administrado por SEGPRES.</w:t>
            </w:r>
          </w:p>
          <w:p w14:paraId="6FB71AA2" w14:textId="39C3D7B6" w:rsidR="003C1EEA" w:rsidRPr="00F71FA9" w:rsidRDefault="003C1EEA" w:rsidP="003C1EEA">
            <w:pPr>
              <w:jc w:val="both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52566A">
              <w:rPr>
                <w:rFonts w:ascii="Arial" w:hAnsi="Arial" w:cs="Arial"/>
                <w:sz w:val="18"/>
                <w:szCs w:val="16"/>
              </w:rPr>
              <w:t>5. El Servicio deberá mantener actualizada la información en el Registro Nacional de Trámites, la que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deberá contener al menos la nómina de trámites, su caracterización e información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transacciones, que corresponden a la contabilización de los trámites finalizados por mes y canal de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566A">
              <w:rPr>
                <w:rFonts w:ascii="Arial" w:hAnsi="Arial" w:cs="Arial"/>
                <w:sz w:val="18"/>
                <w:szCs w:val="16"/>
              </w:rPr>
              <w:t>atención disponible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</w:tbl>
    <w:p w14:paraId="67BAC886" w14:textId="77777777" w:rsidR="008011BC" w:rsidRDefault="008011BC"/>
    <w:p w14:paraId="03ABAFB3" w14:textId="77777777" w:rsidR="003A26E4" w:rsidRDefault="003A26E4"/>
    <w:p w14:paraId="6C801288" w14:textId="77777777" w:rsidR="003A26E4" w:rsidRDefault="003A26E4"/>
    <w:sectPr w:rsidR="003A26E4" w:rsidSect="00CB7B82"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968A" w14:textId="77777777" w:rsidR="00E45A2B" w:rsidRDefault="00E45A2B" w:rsidP="00B36C93">
      <w:r>
        <w:separator/>
      </w:r>
    </w:p>
  </w:endnote>
  <w:endnote w:type="continuationSeparator" w:id="0">
    <w:p w14:paraId="5A8B090B" w14:textId="77777777" w:rsidR="00E45A2B" w:rsidRDefault="00E45A2B" w:rsidP="00B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62511820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0C55F" w14:textId="77777777" w:rsidR="00331D20" w:rsidRPr="00D53289" w:rsidRDefault="00331D20">
            <w:pPr>
              <w:pStyle w:val="Piedepgina"/>
              <w:jc w:val="center"/>
              <w:rPr>
                <w:sz w:val="22"/>
              </w:rPr>
            </w:pPr>
            <w:r w:rsidRPr="00D53289">
              <w:rPr>
                <w:sz w:val="22"/>
              </w:rPr>
              <w:t xml:space="preserve">Página </w:t>
            </w:r>
            <w:r w:rsidRPr="00D53289">
              <w:rPr>
                <w:b/>
                <w:bCs/>
                <w:sz w:val="28"/>
                <w:szCs w:val="24"/>
              </w:rPr>
              <w:fldChar w:fldCharType="begin"/>
            </w:r>
            <w:r w:rsidRPr="00D53289">
              <w:rPr>
                <w:b/>
                <w:bCs/>
                <w:sz w:val="22"/>
              </w:rPr>
              <w:instrText>PAGE</w:instrText>
            </w:r>
            <w:r w:rsidRPr="00D53289">
              <w:rPr>
                <w:b/>
                <w:bCs/>
                <w:sz w:val="28"/>
                <w:szCs w:val="24"/>
              </w:rPr>
              <w:fldChar w:fldCharType="separate"/>
            </w:r>
            <w:r w:rsidR="00044AEE">
              <w:rPr>
                <w:b/>
                <w:bCs/>
                <w:noProof/>
                <w:sz w:val="22"/>
              </w:rPr>
              <w:t>1</w:t>
            </w:r>
            <w:r w:rsidRPr="00D53289">
              <w:rPr>
                <w:b/>
                <w:bCs/>
                <w:sz w:val="28"/>
                <w:szCs w:val="24"/>
              </w:rPr>
              <w:fldChar w:fldCharType="end"/>
            </w:r>
            <w:r w:rsidRPr="00D53289">
              <w:rPr>
                <w:sz w:val="22"/>
              </w:rPr>
              <w:t xml:space="preserve"> de </w:t>
            </w:r>
            <w:r w:rsidRPr="00D53289">
              <w:rPr>
                <w:b/>
                <w:bCs/>
                <w:sz w:val="28"/>
                <w:szCs w:val="24"/>
              </w:rPr>
              <w:fldChar w:fldCharType="begin"/>
            </w:r>
            <w:r w:rsidRPr="00D53289">
              <w:rPr>
                <w:b/>
                <w:bCs/>
                <w:sz w:val="22"/>
              </w:rPr>
              <w:instrText>NUMPAGES</w:instrText>
            </w:r>
            <w:r w:rsidRPr="00D53289">
              <w:rPr>
                <w:b/>
                <w:bCs/>
                <w:sz w:val="28"/>
                <w:szCs w:val="24"/>
              </w:rPr>
              <w:fldChar w:fldCharType="separate"/>
            </w:r>
            <w:r w:rsidR="00044AEE">
              <w:rPr>
                <w:b/>
                <w:bCs/>
                <w:noProof/>
                <w:sz w:val="22"/>
              </w:rPr>
              <w:t>14</w:t>
            </w:r>
            <w:r w:rsidRPr="00D53289">
              <w:rPr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2BB0C3FA" w14:textId="77777777" w:rsidR="00331D20" w:rsidRDefault="00331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96AF" w14:textId="77777777" w:rsidR="00E45A2B" w:rsidRDefault="00E45A2B" w:rsidP="00B36C93">
      <w:r>
        <w:separator/>
      </w:r>
    </w:p>
  </w:footnote>
  <w:footnote w:type="continuationSeparator" w:id="0">
    <w:p w14:paraId="0A0E1482" w14:textId="77777777" w:rsidR="00E45A2B" w:rsidRDefault="00E45A2B" w:rsidP="00B36C93">
      <w:r>
        <w:continuationSeparator/>
      </w:r>
    </w:p>
  </w:footnote>
  <w:footnote w:id="1">
    <w:p w14:paraId="34B2E7B5" w14:textId="77777777" w:rsidR="00331D20" w:rsidRPr="00F81C02" w:rsidRDefault="00331D20">
      <w:pPr>
        <w:pStyle w:val="Textonotapie"/>
        <w:rPr>
          <w:rFonts w:ascii="Arial" w:hAnsi="Arial" w:cs="Arial"/>
        </w:rPr>
      </w:pPr>
      <w:r w:rsidRPr="00F81C02">
        <w:rPr>
          <w:rStyle w:val="Refdenotaalpie"/>
          <w:rFonts w:ascii="Arial" w:hAnsi="Arial" w:cs="Arial"/>
        </w:rPr>
        <w:footnoteRef/>
      </w:r>
      <w:r w:rsidRPr="00F81C02">
        <w:rPr>
          <w:rFonts w:ascii="Arial" w:hAnsi="Arial" w:cs="Arial"/>
        </w:rPr>
        <w:t xml:space="preserve"> </w:t>
      </w:r>
      <w:r w:rsidRPr="00902720">
        <w:rPr>
          <w:rFonts w:ascii="Arial" w:hAnsi="Arial" w:cs="Arial"/>
          <w:sz w:val="16"/>
          <w:szCs w:val="16"/>
          <w:lang w:val="es-MX"/>
        </w:rPr>
        <w:t>Los datos (numerador / denominador) señalados en la columna</w:t>
      </w:r>
      <w:r>
        <w:rPr>
          <w:rFonts w:ascii="Arial" w:hAnsi="Arial" w:cs="Arial"/>
          <w:sz w:val="16"/>
          <w:szCs w:val="16"/>
          <w:lang w:val="es-MX"/>
        </w:rPr>
        <w:t xml:space="preserve"> respectiva</w:t>
      </w:r>
      <w:r w:rsidRPr="00902720">
        <w:rPr>
          <w:rFonts w:ascii="Arial" w:hAnsi="Arial" w:cs="Arial"/>
          <w:sz w:val="16"/>
          <w:szCs w:val="16"/>
          <w:lang w:val="es-MX"/>
        </w:rPr>
        <w:t>, son estimaciones referenciales calculadas en base a datos históricos que no necesariamente se repetirán en el futuro, por lo cual los numeradores y denominadores efectivos pueden terminar siendo mayores o menores.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902720">
        <w:rPr>
          <w:rFonts w:ascii="Arial" w:hAnsi="Arial" w:cs="Arial"/>
          <w:sz w:val="16"/>
          <w:szCs w:val="16"/>
          <w:lang w:val="es-MX"/>
        </w:rPr>
        <w:t>El cumplimie</w:t>
      </w:r>
      <w:r>
        <w:rPr>
          <w:rFonts w:ascii="Arial" w:hAnsi="Arial" w:cs="Arial"/>
          <w:sz w:val="16"/>
          <w:szCs w:val="16"/>
          <w:lang w:val="es-MX"/>
        </w:rPr>
        <w:t>nto de la meta se encuentra dado</w:t>
      </w:r>
      <w:r w:rsidRPr="00902720">
        <w:rPr>
          <w:rFonts w:ascii="Arial" w:hAnsi="Arial" w:cs="Arial"/>
          <w:sz w:val="16"/>
          <w:szCs w:val="16"/>
          <w:lang w:val="es-MX"/>
        </w:rPr>
        <w:t xml:space="preserve"> por la meta porcentual.</w:t>
      </w:r>
    </w:p>
  </w:footnote>
  <w:footnote w:id="2">
    <w:p w14:paraId="4E6FD455" w14:textId="3FD9DF37" w:rsidR="003A1B53" w:rsidRPr="00F54712" w:rsidRDefault="003A1B53" w:rsidP="00945966">
      <w:pPr>
        <w:pStyle w:val="Textonotapie"/>
        <w:rPr>
          <w:rFonts w:ascii="Arial" w:hAnsi="Arial" w:cs="Arial"/>
          <w:sz w:val="16"/>
          <w:szCs w:val="16"/>
          <w:lang w:val="es-CL"/>
        </w:rPr>
      </w:pPr>
      <w:r w:rsidRPr="00F54712">
        <w:rPr>
          <w:rStyle w:val="Refdenotaalpie"/>
          <w:rFonts w:ascii="Arial" w:hAnsi="Arial" w:cs="Arial"/>
          <w:sz w:val="16"/>
          <w:szCs w:val="16"/>
        </w:rPr>
        <w:footnoteRef/>
      </w:r>
      <w:r w:rsidRPr="00F54712">
        <w:rPr>
          <w:rFonts w:ascii="Arial" w:hAnsi="Arial" w:cs="Arial"/>
          <w:sz w:val="16"/>
          <w:szCs w:val="16"/>
        </w:rPr>
        <w:t xml:space="preserve"> </w:t>
      </w:r>
      <w:r w:rsidRPr="00F54712">
        <w:rPr>
          <w:rFonts w:ascii="Arial" w:hAnsi="Arial" w:cs="Arial"/>
          <w:sz w:val="16"/>
          <w:szCs w:val="16"/>
          <w:lang w:val="es-CL"/>
        </w:rPr>
        <w:t>No Aplica</w:t>
      </w:r>
      <w:r w:rsidR="006173ED">
        <w:rPr>
          <w:rFonts w:ascii="Arial" w:hAnsi="Arial" w:cs="Arial"/>
          <w:sz w:val="16"/>
          <w:szCs w:val="16"/>
          <w:lang w:val="es-CL"/>
        </w:rPr>
        <w:t>. El compromiso</w:t>
      </w:r>
      <w:r w:rsidRPr="00F54712">
        <w:rPr>
          <w:rFonts w:ascii="Arial" w:hAnsi="Arial" w:cs="Arial"/>
          <w:sz w:val="16"/>
          <w:szCs w:val="16"/>
          <w:lang w:val="es-CL"/>
        </w:rPr>
        <w:t xml:space="preserve"> consiste en medir e informar correctamente los datos efectivos, los cuales no tienen una meta asociada.</w:t>
      </w:r>
    </w:p>
    <w:p w14:paraId="3331A8F5" w14:textId="77777777" w:rsidR="003A1B53" w:rsidRPr="00CF2E8C" w:rsidRDefault="003A1B53">
      <w:pPr>
        <w:pStyle w:val="Textonotapie"/>
        <w:rPr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81C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A3B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2F3C"/>
    <w:multiLevelType w:val="multilevel"/>
    <w:tmpl w:val="DA822EA0"/>
    <w:lvl w:ilvl="0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D231E2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8BB"/>
    <w:multiLevelType w:val="hybridMultilevel"/>
    <w:tmpl w:val="B2469F36"/>
    <w:lvl w:ilvl="0" w:tplc="DD165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7F8E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7902"/>
    <w:multiLevelType w:val="hybridMultilevel"/>
    <w:tmpl w:val="E6BC4AAC"/>
    <w:lvl w:ilvl="0" w:tplc="A712D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DD5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9CE"/>
    <w:multiLevelType w:val="hybridMultilevel"/>
    <w:tmpl w:val="3F5865F2"/>
    <w:lvl w:ilvl="0" w:tplc="74E0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04AF"/>
    <w:multiLevelType w:val="hybridMultilevel"/>
    <w:tmpl w:val="312CDA0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24C81"/>
    <w:multiLevelType w:val="multilevel"/>
    <w:tmpl w:val="B63E0320"/>
    <w:lvl w:ilvl="0">
      <w:start w:val="1"/>
      <w:numFmt w:val="upperRoman"/>
      <w:lvlText w:val="%1."/>
      <w:lvlJc w:val="left"/>
      <w:pPr>
        <w:tabs>
          <w:tab w:val="num" w:pos="69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i w:val="0"/>
        <w:color w:val="auto"/>
        <w:sz w:val="16"/>
        <w:szCs w:val="16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4E794C41"/>
    <w:multiLevelType w:val="hybridMultilevel"/>
    <w:tmpl w:val="32369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A01"/>
    <w:multiLevelType w:val="hybridMultilevel"/>
    <w:tmpl w:val="AB14AE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1B89"/>
    <w:multiLevelType w:val="multilevel"/>
    <w:tmpl w:val="1FAEA774"/>
    <w:lvl w:ilvl="0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EB2EB2"/>
    <w:multiLevelType w:val="hybridMultilevel"/>
    <w:tmpl w:val="3186458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A6FCC"/>
    <w:multiLevelType w:val="hybridMultilevel"/>
    <w:tmpl w:val="23F493C8"/>
    <w:lvl w:ilvl="0" w:tplc="09E846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2421"/>
    <w:multiLevelType w:val="hybridMultilevel"/>
    <w:tmpl w:val="162294D4"/>
    <w:lvl w:ilvl="0" w:tplc="F60834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BA0"/>
    <w:multiLevelType w:val="hybridMultilevel"/>
    <w:tmpl w:val="B178F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82"/>
    <w:rsid w:val="0000018F"/>
    <w:rsid w:val="0000427A"/>
    <w:rsid w:val="0000576C"/>
    <w:rsid w:val="000063BF"/>
    <w:rsid w:val="0001009D"/>
    <w:rsid w:val="00011FAB"/>
    <w:rsid w:val="00013DFB"/>
    <w:rsid w:val="0002548E"/>
    <w:rsid w:val="0002610F"/>
    <w:rsid w:val="00031549"/>
    <w:rsid w:val="00044AEE"/>
    <w:rsid w:val="000450C4"/>
    <w:rsid w:val="0004570F"/>
    <w:rsid w:val="000470D8"/>
    <w:rsid w:val="000473DB"/>
    <w:rsid w:val="00054950"/>
    <w:rsid w:val="00055A4C"/>
    <w:rsid w:val="00055D33"/>
    <w:rsid w:val="00057F7D"/>
    <w:rsid w:val="000649E7"/>
    <w:rsid w:val="000709B5"/>
    <w:rsid w:val="00086F84"/>
    <w:rsid w:val="00097F47"/>
    <w:rsid w:val="000A5EF6"/>
    <w:rsid w:val="000B4B24"/>
    <w:rsid w:val="000C3EA7"/>
    <w:rsid w:val="000C401C"/>
    <w:rsid w:val="000D1916"/>
    <w:rsid w:val="000D3021"/>
    <w:rsid w:val="000D7233"/>
    <w:rsid w:val="000F58A4"/>
    <w:rsid w:val="001004B2"/>
    <w:rsid w:val="00101AB7"/>
    <w:rsid w:val="00103C42"/>
    <w:rsid w:val="00104CE0"/>
    <w:rsid w:val="00120621"/>
    <w:rsid w:val="00130AD8"/>
    <w:rsid w:val="00136B58"/>
    <w:rsid w:val="00140AE3"/>
    <w:rsid w:val="001426FF"/>
    <w:rsid w:val="00156C0A"/>
    <w:rsid w:val="00156EB0"/>
    <w:rsid w:val="00185AEB"/>
    <w:rsid w:val="00192BDF"/>
    <w:rsid w:val="0019695D"/>
    <w:rsid w:val="00197746"/>
    <w:rsid w:val="001D1093"/>
    <w:rsid w:val="001E3331"/>
    <w:rsid w:val="001E5727"/>
    <w:rsid w:val="001E6BE0"/>
    <w:rsid w:val="001F1B37"/>
    <w:rsid w:val="001F4643"/>
    <w:rsid w:val="001F578C"/>
    <w:rsid w:val="001F6D1C"/>
    <w:rsid w:val="002223B4"/>
    <w:rsid w:val="0023272C"/>
    <w:rsid w:val="002340FA"/>
    <w:rsid w:val="00234986"/>
    <w:rsid w:val="00242FE2"/>
    <w:rsid w:val="00245E28"/>
    <w:rsid w:val="002558A6"/>
    <w:rsid w:val="00267394"/>
    <w:rsid w:val="00274FA0"/>
    <w:rsid w:val="00285CE3"/>
    <w:rsid w:val="00286094"/>
    <w:rsid w:val="00293334"/>
    <w:rsid w:val="002A1145"/>
    <w:rsid w:val="002C0030"/>
    <w:rsid w:val="002C0A34"/>
    <w:rsid w:val="002C5D4D"/>
    <w:rsid w:val="002D40ED"/>
    <w:rsid w:val="002E7D55"/>
    <w:rsid w:val="002F0F61"/>
    <w:rsid w:val="002F55F7"/>
    <w:rsid w:val="002F75FE"/>
    <w:rsid w:val="003016C0"/>
    <w:rsid w:val="00305DA2"/>
    <w:rsid w:val="00314873"/>
    <w:rsid w:val="00320F03"/>
    <w:rsid w:val="00324581"/>
    <w:rsid w:val="00331D20"/>
    <w:rsid w:val="00335C41"/>
    <w:rsid w:val="00350755"/>
    <w:rsid w:val="00354EA1"/>
    <w:rsid w:val="003566C0"/>
    <w:rsid w:val="0036345D"/>
    <w:rsid w:val="00366FA9"/>
    <w:rsid w:val="003769A9"/>
    <w:rsid w:val="00376C1D"/>
    <w:rsid w:val="00382F6A"/>
    <w:rsid w:val="00393414"/>
    <w:rsid w:val="00395E36"/>
    <w:rsid w:val="003963F0"/>
    <w:rsid w:val="003A098F"/>
    <w:rsid w:val="003A120A"/>
    <w:rsid w:val="003A1B53"/>
    <w:rsid w:val="003A2019"/>
    <w:rsid w:val="003A26E4"/>
    <w:rsid w:val="003B0717"/>
    <w:rsid w:val="003B3895"/>
    <w:rsid w:val="003C1EEA"/>
    <w:rsid w:val="003D0138"/>
    <w:rsid w:val="003E3B2D"/>
    <w:rsid w:val="003E4B8F"/>
    <w:rsid w:val="003E6E98"/>
    <w:rsid w:val="003F3F5C"/>
    <w:rsid w:val="003F4098"/>
    <w:rsid w:val="003F791A"/>
    <w:rsid w:val="0040247C"/>
    <w:rsid w:val="004104C3"/>
    <w:rsid w:val="00413DA0"/>
    <w:rsid w:val="004175D8"/>
    <w:rsid w:val="00425526"/>
    <w:rsid w:val="00431F4D"/>
    <w:rsid w:val="004441C8"/>
    <w:rsid w:val="00447837"/>
    <w:rsid w:val="00453B58"/>
    <w:rsid w:val="00461DBD"/>
    <w:rsid w:val="00471834"/>
    <w:rsid w:val="00472543"/>
    <w:rsid w:val="00475433"/>
    <w:rsid w:val="00477B16"/>
    <w:rsid w:val="004812EF"/>
    <w:rsid w:val="00490393"/>
    <w:rsid w:val="00490DA1"/>
    <w:rsid w:val="00493ED0"/>
    <w:rsid w:val="00495422"/>
    <w:rsid w:val="004A3100"/>
    <w:rsid w:val="004A64E8"/>
    <w:rsid w:val="004A6D02"/>
    <w:rsid w:val="004B6832"/>
    <w:rsid w:val="004C127D"/>
    <w:rsid w:val="004D2DD6"/>
    <w:rsid w:val="004D4599"/>
    <w:rsid w:val="00501D9D"/>
    <w:rsid w:val="00504AF5"/>
    <w:rsid w:val="005151D3"/>
    <w:rsid w:val="0051532B"/>
    <w:rsid w:val="0052566A"/>
    <w:rsid w:val="00530EC7"/>
    <w:rsid w:val="00537D6C"/>
    <w:rsid w:val="00545635"/>
    <w:rsid w:val="00562A36"/>
    <w:rsid w:val="005631B8"/>
    <w:rsid w:val="00564E5C"/>
    <w:rsid w:val="00576F13"/>
    <w:rsid w:val="00581637"/>
    <w:rsid w:val="00587F79"/>
    <w:rsid w:val="0059036B"/>
    <w:rsid w:val="005926F1"/>
    <w:rsid w:val="00592C80"/>
    <w:rsid w:val="005951D5"/>
    <w:rsid w:val="005C6AF9"/>
    <w:rsid w:val="005C75A0"/>
    <w:rsid w:val="005E447B"/>
    <w:rsid w:val="005F6E9A"/>
    <w:rsid w:val="00611F41"/>
    <w:rsid w:val="0061201E"/>
    <w:rsid w:val="00614E56"/>
    <w:rsid w:val="006173ED"/>
    <w:rsid w:val="00617EE0"/>
    <w:rsid w:val="0062065F"/>
    <w:rsid w:val="006207CE"/>
    <w:rsid w:val="00627E69"/>
    <w:rsid w:val="00635FBA"/>
    <w:rsid w:val="00655563"/>
    <w:rsid w:val="00656B60"/>
    <w:rsid w:val="0066376C"/>
    <w:rsid w:val="00665752"/>
    <w:rsid w:val="00667E62"/>
    <w:rsid w:val="00673AD7"/>
    <w:rsid w:val="00675758"/>
    <w:rsid w:val="00692F5E"/>
    <w:rsid w:val="006933AE"/>
    <w:rsid w:val="00696A00"/>
    <w:rsid w:val="00697A89"/>
    <w:rsid w:val="006A1E34"/>
    <w:rsid w:val="006A236B"/>
    <w:rsid w:val="006A48DF"/>
    <w:rsid w:val="006A4AFD"/>
    <w:rsid w:val="006B460A"/>
    <w:rsid w:val="006C27E5"/>
    <w:rsid w:val="006C6CD4"/>
    <w:rsid w:val="006D3693"/>
    <w:rsid w:val="006D6A84"/>
    <w:rsid w:val="006D7A7A"/>
    <w:rsid w:val="006E17CF"/>
    <w:rsid w:val="006E43C1"/>
    <w:rsid w:val="006E6654"/>
    <w:rsid w:val="006F75CB"/>
    <w:rsid w:val="0070093C"/>
    <w:rsid w:val="00711F4A"/>
    <w:rsid w:val="00715120"/>
    <w:rsid w:val="00715E0F"/>
    <w:rsid w:val="0072173C"/>
    <w:rsid w:val="00724499"/>
    <w:rsid w:val="00724B34"/>
    <w:rsid w:val="00727214"/>
    <w:rsid w:val="00727B08"/>
    <w:rsid w:val="00732B2B"/>
    <w:rsid w:val="007349F6"/>
    <w:rsid w:val="00742DCC"/>
    <w:rsid w:val="00746932"/>
    <w:rsid w:val="007514AD"/>
    <w:rsid w:val="007522D0"/>
    <w:rsid w:val="00757561"/>
    <w:rsid w:val="00760CC3"/>
    <w:rsid w:val="00775D99"/>
    <w:rsid w:val="00780389"/>
    <w:rsid w:val="007837B1"/>
    <w:rsid w:val="00784771"/>
    <w:rsid w:val="007972D4"/>
    <w:rsid w:val="007A1AAD"/>
    <w:rsid w:val="007B1421"/>
    <w:rsid w:val="007C05B0"/>
    <w:rsid w:val="007C7186"/>
    <w:rsid w:val="007D0CF3"/>
    <w:rsid w:val="007D6218"/>
    <w:rsid w:val="007F7B6C"/>
    <w:rsid w:val="008011BC"/>
    <w:rsid w:val="00805984"/>
    <w:rsid w:val="0080708D"/>
    <w:rsid w:val="00817603"/>
    <w:rsid w:val="00820362"/>
    <w:rsid w:val="00824D60"/>
    <w:rsid w:val="0083075A"/>
    <w:rsid w:val="00837328"/>
    <w:rsid w:val="00845299"/>
    <w:rsid w:val="00850046"/>
    <w:rsid w:val="00851716"/>
    <w:rsid w:val="00857BAB"/>
    <w:rsid w:val="00860DE5"/>
    <w:rsid w:val="00864154"/>
    <w:rsid w:val="00867803"/>
    <w:rsid w:val="008D4804"/>
    <w:rsid w:val="008D5142"/>
    <w:rsid w:val="008D6416"/>
    <w:rsid w:val="008F195E"/>
    <w:rsid w:val="008F52B9"/>
    <w:rsid w:val="009015A3"/>
    <w:rsid w:val="00902A97"/>
    <w:rsid w:val="00903F5E"/>
    <w:rsid w:val="00905883"/>
    <w:rsid w:val="00912DBF"/>
    <w:rsid w:val="00927EC6"/>
    <w:rsid w:val="00934AB1"/>
    <w:rsid w:val="009435DF"/>
    <w:rsid w:val="00945966"/>
    <w:rsid w:val="00946828"/>
    <w:rsid w:val="00951AA1"/>
    <w:rsid w:val="00954B0E"/>
    <w:rsid w:val="00964589"/>
    <w:rsid w:val="00967F91"/>
    <w:rsid w:val="00980BD1"/>
    <w:rsid w:val="00984EC9"/>
    <w:rsid w:val="00986404"/>
    <w:rsid w:val="00990C2C"/>
    <w:rsid w:val="00994FEF"/>
    <w:rsid w:val="00995415"/>
    <w:rsid w:val="009A5FA5"/>
    <w:rsid w:val="009D1E41"/>
    <w:rsid w:val="009F20D7"/>
    <w:rsid w:val="00A0335C"/>
    <w:rsid w:val="00A12D38"/>
    <w:rsid w:val="00A13B12"/>
    <w:rsid w:val="00A3330C"/>
    <w:rsid w:val="00A46D0C"/>
    <w:rsid w:val="00A545B6"/>
    <w:rsid w:val="00A60614"/>
    <w:rsid w:val="00AA71A8"/>
    <w:rsid w:val="00AB13F0"/>
    <w:rsid w:val="00AB4B07"/>
    <w:rsid w:val="00AB5C4B"/>
    <w:rsid w:val="00AD5E24"/>
    <w:rsid w:val="00AF0D14"/>
    <w:rsid w:val="00B06BD0"/>
    <w:rsid w:val="00B076A3"/>
    <w:rsid w:val="00B163BE"/>
    <w:rsid w:val="00B21601"/>
    <w:rsid w:val="00B36C93"/>
    <w:rsid w:val="00B461FB"/>
    <w:rsid w:val="00B54460"/>
    <w:rsid w:val="00B64DEE"/>
    <w:rsid w:val="00B72EC4"/>
    <w:rsid w:val="00B77B60"/>
    <w:rsid w:val="00B91440"/>
    <w:rsid w:val="00B93273"/>
    <w:rsid w:val="00BC462E"/>
    <w:rsid w:val="00BD2D91"/>
    <w:rsid w:val="00BD711D"/>
    <w:rsid w:val="00BE2EF0"/>
    <w:rsid w:val="00BE5F98"/>
    <w:rsid w:val="00BF67BA"/>
    <w:rsid w:val="00C130DF"/>
    <w:rsid w:val="00C1582D"/>
    <w:rsid w:val="00C32695"/>
    <w:rsid w:val="00C57C1E"/>
    <w:rsid w:val="00C84AFB"/>
    <w:rsid w:val="00C941B1"/>
    <w:rsid w:val="00CA09D2"/>
    <w:rsid w:val="00CA18F9"/>
    <w:rsid w:val="00CA451C"/>
    <w:rsid w:val="00CB4964"/>
    <w:rsid w:val="00CB7B82"/>
    <w:rsid w:val="00CC4657"/>
    <w:rsid w:val="00CC565B"/>
    <w:rsid w:val="00CD251A"/>
    <w:rsid w:val="00CD3110"/>
    <w:rsid w:val="00CE2687"/>
    <w:rsid w:val="00CF2E8C"/>
    <w:rsid w:val="00D01187"/>
    <w:rsid w:val="00D12CAA"/>
    <w:rsid w:val="00D15A29"/>
    <w:rsid w:val="00D16BC0"/>
    <w:rsid w:val="00D33557"/>
    <w:rsid w:val="00D35CD1"/>
    <w:rsid w:val="00D438DA"/>
    <w:rsid w:val="00D51CFC"/>
    <w:rsid w:val="00D53289"/>
    <w:rsid w:val="00D53492"/>
    <w:rsid w:val="00D538A8"/>
    <w:rsid w:val="00D80076"/>
    <w:rsid w:val="00D8430D"/>
    <w:rsid w:val="00D92E51"/>
    <w:rsid w:val="00DA546F"/>
    <w:rsid w:val="00DA5BD1"/>
    <w:rsid w:val="00DB4E38"/>
    <w:rsid w:val="00DC0574"/>
    <w:rsid w:val="00DC0703"/>
    <w:rsid w:val="00DC74F6"/>
    <w:rsid w:val="00DF3E44"/>
    <w:rsid w:val="00E00EB4"/>
    <w:rsid w:val="00E04AA8"/>
    <w:rsid w:val="00E27E27"/>
    <w:rsid w:val="00E3427D"/>
    <w:rsid w:val="00E44844"/>
    <w:rsid w:val="00E45815"/>
    <w:rsid w:val="00E45A2B"/>
    <w:rsid w:val="00E52BD4"/>
    <w:rsid w:val="00E61CF1"/>
    <w:rsid w:val="00E6356A"/>
    <w:rsid w:val="00E63C72"/>
    <w:rsid w:val="00E72909"/>
    <w:rsid w:val="00E73C2B"/>
    <w:rsid w:val="00E8024E"/>
    <w:rsid w:val="00E81BD2"/>
    <w:rsid w:val="00E862A5"/>
    <w:rsid w:val="00E87250"/>
    <w:rsid w:val="00EA190F"/>
    <w:rsid w:val="00EA537C"/>
    <w:rsid w:val="00EB26CA"/>
    <w:rsid w:val="00ED2280"/>
    <w:rsid w:val="00ED34EE"/>
    <w:rsid w:val="00ED4EDE"/>
    <w:rsid w:val="00ED727A"/>
    <w:rsid w:val="00EE1572"/>
    <w:rsid w:val="00F05FC3"/>
    <w:rsid w:val="00F07984"/>
    <w:rsid w:val="00F1155D"/>
    <w:rsid w:val="00F13E33"/>
    <w:rsid w:val="00F15190"/>
    <w:rsid w:val="00F2116A"/>
    <w:rsid w:val="00F40FB4"/>
    <w:rsid w:val="00F44098"/>
    <w:rsid w:val="00F47DE7"/>
    <w:rsid w:val="00F500EB"/>
    <w:rsid w:val="00F52009"/>
    <w:rsid w:val="00F54712"/>
    <w:rsid w:val="00F7185B"/>
    <w:rsid w:val="00F71FA9"/>
    <w:rsid w:val="00F81C02"/>
    <w:rsid w:val="00F836F9"/>
    <w:rsid w:val="00FA0C69"/>
    <w:rsid w:val="00FB53E3"/>
    <w:rsid w:val="00FC32E2"/>
    <w:rsid w:val="00FC396E"/>
    <w:rsid w:val="00FC545D"/>
    <w:rsid w:val="00FD074D"/>
    <w:rsid w:val="00FD7F46"/>
    <w:rsid w:val="00FE01AD"/>
    <w:rsid w:val="00FE2C85"/>
    <w:rsid w:val="00FF1897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7F07"/>
  <w15:docId w15:val="{6961976A-F935-4A11-AAA6-AAFDE6D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8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CB7B82"/>
    <w:pPr>
      <w:keepNext/>
      <w:jc w:val="center"/>
      <w:outlineLvl w:val="0"/>
    </w:pPr>
    <w:rPr>
      <w:b/>
      <w:smallCaps/>
      <w:sz w:val="28"/>
      <w:szCs w:val="22"/>
    </w:rPr>
  </w:style>
  <w:style w:type="paragraph" w:styleId="Ttulo3">
    <w:name w:val="heading 3"/>
    <w:basedOn w:val="Normal"/>
    <w:next w:val="Normal"/>
    <w:link w:val="Ttulo3Car"/>
    <w:qFormat/>
    <w:rsid w:val="00CB7B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B7B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B7B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B7B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B7B8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B7B8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CB7B8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CB7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B7B82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7B82"/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7B82"/>
    <w:rPr>
      <w:rFonts w:ascii="Arial Narrow" w:eastAsia="Times New Roman" w:hAnsi="Arial Narrow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7B82"/>
    <w:rPr>
      <w:rFonts w:ascii="Arial Narrow" w:eastAsia="Times New Roman" w:hAnsi="Arial Narrow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7B8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7B8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7B82"/>
    <w:rPr>
      <w:rFonts w:ascii="Arial" w:eastAsia="Times New Roman" w:hAnsi="Arial" w:cs="Times New Roman"/>
      <w:lang w:val="es-ES" w:eastAsia="es-ES"/>
    </w:rPr>
  </w:style>
  <w:style w:type="character" w:customStyle="1" w:styleId="Ttulo1Car1">
    <w:name w:val="Título 1 Car1"/>
    <w:link w:val="Ttulo1"/>
    <w:locked/>
    <w:rsid w:val="00CB7B82"/>
    <w:rPr>
      <w:rFonts w:ascii="Arial Narrow" w:eastAsia="Times New Roman" w:hAnsi="Arial Narrow" w:cs="Times New Roman"/>
      <w:b/>
      <w:smallCaps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B7B82"/>
    <w:pPr>
      <w:ind w:left="720"/>
      <w:contextualSpacing/>
    </w:pPr>
  </w:style>
  <w:style w:type="character" w:styleId="Hipervnculo">
    <w:name w:val="Hyperlink"/>
    <w:uiPriority w:val="99"/>
    <w:rsid w:val="00CB7B82"/>
    <w:rPr>
      <w:rFonts w:cs="Times New Roman"/>
      <w:color w:val="0000FF"/>
      <w:u w:val="single"/>
    </w:rPr>
  </w:style>
  <w:style w:type="paragraph" w:customStyle="1" w:styleId="Default">
    <w:name w:val="Default"/>
    <w:rsid w:val="00927EC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rsid w:val="00B36C93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B36C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36C93"/>
    <w:rPr>
      <w:rFonts w:cs="Times New Roman"/>
      <w:vertAlign w:val="superscript"/>
    </w:rPr>
  </w:style>
  <w:style w:type="paragraph" w:styleId="Sinespaciado">
    <w:name w:val="No Spacing"/>
    <w:uiPriority w:val="1"/>
    <w:qFormat/>
    <w:rsid w:val="00B6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32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28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32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28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62065F"/>
    <w:pPr>
      <w:spacing w:after="20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065F"/>
    <w:rPr>
      <w:rFonts w:eastAsiaTheme="minorEastAsia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C0"/>
    <w:pPr>
      <w:spacing w:after="0"/>
    </w:pPr>
    <w:rPr>
      <w:rFonts w:ascii="Arial Narrow" w:eastAsia="Times New Roman" w:hAnsi="Arial Narrow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C0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C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ormaltextrun">
    <w:name w:val="normaltextrun"/>
    <w:basedOn w:val="Fuentedeprrafopredeter"/>
    <w:rsid w:val="0061201E"/>
  </w:style>
  <w:style w:type="character" w:customStyle="1" w:styleId="eop">
    <w:name w:val="eop"/>
    <w:basedOn w:val="Fuentedeprrafopredeter"/>
    <w:rsid w:val="0061201E"/>
  </w:style>
  <w:style w:type="character" w:customStyle="1" w:styleId="scxw172852953">
    <w:name w:val="scxw172852953"/>
    <w:basedOn w:val="Fuentedeprrafopredeter"/>
    <w:rsid w:val="0061201E"/>
  </w:style>
  <w:style w:type="character" w:customStyle="1" w:styleId="scxw14589775">
    <w:name w:val="scxw14589775"/>
    <w:basedOn w:val="Fuentedeprrafopredeter"/>
    <w:rsid w:val="000D1916"/>
  </w:style>
  <w:style w:type="character" w:styleId="Mencinsinresolver">
    <w:name w:val="Unresolved Mention"/>
    <w:basedOn w:val="Fuentedeprrafopredeter"/>
    <w:uiPriority w:val="99"/>
    <w:semiHidden/>
    <w:unhideWhenUsed/>
    <w:rsid w:val="0043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ionaenerg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A76B-36A3-4B8D-A4A5-A16B4A4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2738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respinoza</dc:creator>
  <cp:lastModifiedBy>Cinthia Noemi Avellaneda Vera</cp:lastModifiedBy>
  <cp:revision>4</cp:revision>
  <dcterms:created xsi:type="dcterms:W3CDTF">2022-01-24T12:06:00Z</dcterms:created>
  <dcterms:modified xsi:type="dcterms:W3CDTF">2022-01-24T12:32:00Z</dcterms:modified>
</cp:coreProperties>
</file>